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E1ED" w14:textId="77777777" w:rsidR="00B75774" w:rsidRPr="00631994" w:rsidRDefault="003B0AD1" w:rsidP="003B0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Na temelju važećih Mrežnih pravila plinskog distribucijskog sustava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</w:p>
    <w:p w14:paraId="1DE33431" w14:textId="6F53AB48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PLINARA ISTOČNE SLAVONIJE d.o.o.</w:t>
      </w:r>
      <w:r w:rsidR="00B75774" w:rsidRPr="00631994">
        <w:rPr>
          <w:rFonts w:ascii="Arial" w:hAnsi="Arial" w:cs="Arial"/>
          <w:sz w:val="16"/>
          <w:szCs w:val="16"/>
        </w:rPr>
        <w:t>,</w:t>
      </w:r>
      <w:r w:rsidRPr="00631994">
        <w:rPr>
          <w:rFonts w:ascii="Arial" w:hAnsi="Arial" w:cs="Arial"/>
          <w:sz w:val="16"/>
          <w:szCs w:val="16"/>
        </w:rPr>
        <w:t xml:space="preserve"> Vinkovci, Ohridska 17, OIB: 16423775522, u svojstvu Operatora distribucijskog sustava (u daljnjem tekstu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ODS) zastupana po direktor</w:t>
      </w:r>
      <w:r w:rsidR="00131F15" w:rsidRPr="00631994">
        <w:rPr>
          <w:rFonts w:ascii="Arial" w:hAnsi="Arial" w:cs="Arial"/>
          <w:sz w:val="16"/>
          <w:szCs w:val="16"/>
        </w:rPr>
        <w:t>: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131F15" w:rsidRPr="00631994">
        <w:rPr>
          <w:rFonts w:ascii="Arial" w:hAnsi="Arial" w:cs="Arial"/>
          <w:sz w:val="16"/>
          <w:szCs w:val="16"/>
        </w:rPr>
        <w:t xml:space="preserve">Mario Naglić, </w:t>
      </w:r>
      <w:proofErr w:type="spellStart"/>
      <w:r w:rsidR="00131F15" w:rsidRPr="00631994">
        <w:rPr>
          <w:rFonts w:ascii="Arial" w:hAnsi="Arial" w:cs="Arial"/>
          <w:sz w:val="16"/>
          <w:szCs w:val="16"/>
        </w:rPr>
        <w:t>dipl.iur</w:t>
      </w:r>
      <w:proofErr w:type="spellEnd"/>
      <w:r w:rsidR="00131F15" w:rsidRPr="00631994">
        <w:rPr>
          <w:rFonts w:ascii="Arial" w:hAnsi="Arial" w:cs="Arial"/>
          <w:sz w:val="16"/>
          <w:szCs w:val="16"/>
        </w:rPr>
        <w:t>.</w:t>
      </w:r>
    </w:p>
    <w:p w14:paraId="3055EF47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i</w:t>
      </w:r>
    </w:p>
    <w:p w14:paraId="6BC94876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KRAJNJI KUPAC, ADRESA, OIB, ZASTUPNIK</w:t>
      </w:r>
      <w:r w:rsidRPr="00631994">
        <w:rPr>
          <w:rFonts w:ascii="Arial" w:hAnsi="Arial" w:cs="Arial"/>
          <w:sz w:val="16"/>
          <w:szCs w:val="16"/>
        </w:rPr>
        <w:t xml:space="preserve"> u svojstvu Krajnjeg kupca</w:t>
      </w:r>
      <w:r w:rsidR="00B75774" w:rsidRPr="00631994">
        <w:rPr>
          <w:rFonts w:ascii="Arial" w:hAnsi="Arial" w:cs="Arial"/>
          <w:sz w:val="16"/>
          <w:szCs w:val="16"/>
        </w:rPr>
        <w:t xml:space="preserve"> ili investitora</w:t>
      </w:r>
      <w:r w:rsidRPr="00631994">
        <w:rPr>
          <w:rFonts w:ascii="Arial" w:hAnsi="Arial" w:cs="Arial"/>
          <w:sz w:val="16"/>
          <w:szCs w:val="16"/>
        </w:rPr>
        <w:t xml:space="preserve"> u postupku priključenja, (u daljnjem tekstu </w:t>
      </w:r>
      <w:r w:rsidR="00852D8B" w:rsidRPr="00631994">
        <w:rPr>
          <w:rFonts w:ascii="Arial" w:hAnsi="Arial" w:cs="Arial"/>
          <w:sz w:val="16"/>
          <w:szCs w:val="16"/>
        </w:rPr>
        <w:t>Investitor</w:t>
      </w:r>
      <w:r w:rsidRPr="00631994">
        <w:rPr>
          <w:rFonts w:ascii="Arial" w:hAnsi="Arial" w:cs="Arial"/>
          <w:sz w:val="16"/>
          <w:szCs w:val="16"/>
        </w:rPr>
        <w:t>) sklapaju:</w:t>
      </w:r>
    </w:p>
    <w:p w14:paraId="7F081391" w14:textId="77777777" w:rsidR="00607385" w:rsidRPr="00631994" w:rsidRDefault="00607385" w:rsidP="00DA6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E808116" w14:textId="77777777" w:rsidR="00AB1EA7" w:rsidRPr="00631994" w:rsidRDefault="00AB1EA7" w:rsidP="00DA6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D364BCE" w14:textId="77777777" w:rsidR="00AB1EA7" w:rsidRPr="00631994" w:rsidRDefault="00AB1EA7" w:rsidP="00DA6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24391A6" w14:textId="77777777" w:rsidR="00AB1EA7" w:rsidRPr="00631994" w:rsidRDefault="00AB1EA7" w:rsidP="00DA6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64F600F" w14:textId="6BA39E98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 xml:space="preserve">UGOVOR br. </w:t>
      </w:r>
      <w:r w:rsidRPr="00631994">
        <w:rPr>
          <w:rFonts w:ascii="Arial" w:hAnsi="Arial" w:cs="Arial"/>
          <w:b/>
          <w:bCs/>
          <w:color w:val="2F5496" w:themeColor="accent5" w:themeShade="BF"/>
          <w:sz w:val="16"/>
          <w:szCs w:val="16"/>
        </w:rPr>
        <w:t>BROJ UGOVORA</w:t>
      </w:r>
    </w:p>
    <w:p w14:paraId="5E251888" w14:textId="79EDC0E8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o priključenju na distribucijski sustav</w:t>
      </w:r>
      <w:r w:rsidR="00A619E7" w:rsidRPr="00631994">
        <w:rPr>
          <w:rFonts w:ascii="Arial" w:hAnsi="Arial" w:cs="Arial"/>
          <w:b/>
          <w:bCs/>
          <w:sz w:val="16"/>
          <w:szCs w:val="16"/>
        </w:rPr>
        <w:t xml:space="preserve"> / povećanju kapaciteta postojećeg priključka</w:t>
      </w:r>
    </w:p>
    <w:p w14:paraId="24194C57" w14:textId="77777777" w:rsidR="00B25E07" w:rsidRPr="00631994" w:rsidRDefault="00B25E07" w:rsidP="003B0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2B07A0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D06662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PREDMET</w:t>
      </w:r>
    </w:p>
    <w:p w14:paraId="670F6AFB" w14:textId="2CF8DDAB" w:rsidR="003B0AD1" w:rsidRPr="00631994" w:rsidRDefault="003B0AD1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 1.</w:t>
      </w:r>
    </w:p>
    <w:p w14:paraId="5588127F" w14:textId="23D13DAC" w:rsidR="003B0AD1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Ovim ugovorom ODS i </w:t>
      </w:r>
      <w:r w:rsidR="00852D8B" w:rsidRPr="00631994">
        <w:rPr>
          <w:rFonts w:ascii="Arial" w:hAnsi="Arial" w:cs="Arial"/>
          <w:sz w:val="16"/>
          <w:szCs w:val="16"/>
        </w:rPr>
        <w:t>Investitor</w:t>
      </w:r>
      <w:r w:rsidRPr="00631994">
        <w:rPr>
          <w:rFonts w:ascii="Arial" w:hAnsi="Arial" w:cs="Arial"/>
          <w:sz w:val="16"/>
          <w:szCs w:val="16"/>
        </w:rPr>
        <w:t xml:space="preserve"> ure</w:t>
      </w:r>
      <w:r w:rsidR="00B75774" w:rsidRPr="00631994">
        <w:rPr>
          <w:rFonts w:ascii="Arial" w:hAnsi="Arial" w:cs="Arial"/>
          <w:sz w:val="16"/>
          <w:szCs w:val="16"/>
        </w:rPr>
        <w:t>đ</w:t>
      </w:r>
      <w:r w:rsidRPr="00631994">
        <w:rPr>
          <w:rFonts w:ascii="Arial" w:hAnsi="Arial" w:cs="Arial"/>
          <w:sz w:val="16"/>
          <w:szCs w:val="16"/>
        </w:rPr>
        <w:t>uju svoje odnose u postupku priključenja građevine na distribucijski sustav ili povećanje priključnog kapaciteta postojećeg priključka te uvjete priključenja i financijske obaveze.</w:t>
      </w:r>
      <w:r w:rsidR="00300FC2" w:rsidRPr="00631994">
        <w:rPr>
          <w:rFonts w:ascii="Arial" w:hAnsi="Arial" w:cs="Arial"/>
          <w:sz w:val="16"/>
          <w:szCs w:val="16"/>
        </w:rPr>
        <w:t xml:space="preserve"> Priključak se gradi u skladu s energetskom suglasnošću, Mrežnim pravilima plinskog distribucijskog sustava, ovim ugovorom, te sukladno odredbama zakona kojima se uređuje područje prostornog uređenja, gradnje i građevnih proizvoda.</w:t>
      </w:r>
    </w:p>
    <w:p w14:paraId="603A80E1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5AE4DA9" w14:textId="648CCC4F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PODACI O MJESTU PRIKLJUČENJA</w:t>
      </w:r>
    </w:p>
    <w:p w14:paraId="37115490" w14:textId="7B06EF5B" w:rsidR="00DA6014" w:rsidRPr="00631994" w:rsidRDefault="00DA6014" w:rsidP="00DA6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 2.</w:t>
      </w:r>
    </w:p>
    <w:p w14:paraId="2AE6100E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Mjesto izlaza iz TS: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MRS</w:t>
      </w:r>
    </w:p>
    <w:p w14:paraId="5702C3C0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Adresa priključenja: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ADRESA PRIKLJUČENJA</w:t>
      </w:r>
    </w:p>
    <w:p w14:paraId="201C6E59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Plinska mreža na koju se izvodi priključak: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TLAK U PLINSKOJ MREŽI</w:t>
      </w:r>
    </w:p>
    <w:p w14:paraId="2DFED633" w14:textId="55E60278" w:rsidR="00A619E7" w:rsidRPr="00631994" w:rsidRDefault="00AB1EA7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ID OMM</w:t>
      </w:r>
      <w:r w:rsidR="003B0AD1" w:rsidRPr="00631994">
        <w:rPr>
          <w:rFonts w:ascii="Arial" w:hAnsi="Arial" w:cs="Arial"/>
          <w:sz w:val="16"/>
          <w:szCs w:val="16"/>
        </w:rPr>
        <w:t xml:space="preserve">: </w:t>
      </w:r>
      <w:r w:rsidR="003B0AD1" w:rsidRPr="00631994">
        <w:rPr>
          <w:rFonts w:ascii="Arial" w:hAnsi="Arial" w:cs="Arial"/>
          <w:color w:val="2F5496" w:themeColor="accent5" w:themeShade="BF"/>
          <w:sz w:val="16"/>
          <w:szCs w:val="16"/>
        </w:rPr>
        <w:t>ŠIFRA OBRAČUNSKOG MJERNOG MJESTA</w:t>
      </w:r>
    </w:p>
    <w:p w14:paraId="1B22A476" w14:textId="37680E71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Šifra PP: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ŠIFRA POSLOVNOG PARTNERA</w:t>
      </w:r>
    </w:p>
    <w:p w14:paraId="1B0C0E53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Katastarska čestica i katastarska općina: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K.Č. i K.O.</w:t>
      </w:r>
    </w:p>
    <w:p w14:paraId="388E3642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Broj i datum energetske suglasnosti: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BROJ I DATUM ES</w:t>
      </w:r>
    </w:p>
    <w:p w14:paraId="42C44CFB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5430AA0" w14:textId="6977CDD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TEHNIČKI PODACI O IZGRADNJI PRIKLJUČKA</w:t>
      </w:r>
    </w:p>
    <w:p w14:paraId="3420A5B2" w14:textId="484C62CD" w:rsidR="00FF0285" w:rsidRPr="00631994" w:rsidRDefault="00FF0285" w:rsidP="00DA6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Članak </w:t>
      </w:r>
      <w:r w:rsidR="00DA6014" w:rsidRPr="00631994">
        <w:rPr>
          <w:rFonts w:ascii="Arial" w:hAnsi="Arial" w:cs="Arial"/>
          <w:sz w:val="16"/>
          <w:szCs w:val="16"/>
        </w:rPr>
        <w:t>3</w:t>
      </w:r>
      <w:r w:rsidRPr="00631994">
        <w:rPr>
          <w:rFonts w:ascii="Arial" w:hAnsi="Arial" w:cs="Arial"/>
          <w:sz w:val="16"/>
          <w:szCs w:val="16"/>
        </w:rPr>
        <w:t>.</w:t>
      </w:r>
    </w:p>
    <w:p w14:paraId="48CF1C0F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Mjerna oprema: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VRSTA I VELIČINA PLINOMJERA</w:t>
      </w:r>
    </w:p>
    <w:p w14:paraId="4C744118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Način izvedbe priključka: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NAČIN IZVEDBE PRIKLJUČKA</w:t>
      </w:r>
    </w:p>
    <w:p w14:paraId="22F200CD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Regulacijska oprema: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VRSTA REGULATORA</w:t>
      </w:r>
    </w:p>
    <w:p w14:paraId="39156C19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31994">
        <w:rPr>
          <w:rFonts w:ascii="Arial" w:hAnsi="Arial" w:cs="Arial"/>
          <w:sz w:val="16"/>
          <w:szCs w:val="16"/>
        </w:rPr>
        <w:t>Pretlak</w:t>
      </w:r>
      <w:proofErr w:type="spellEnd"/>
      <w:r w:rsidRPr="00631994">
        <w:rPr>
          <w:rFonts w:ascii="Arial" w:hAnsi="Arial" w:cs="Arial"/>
          <w:sz w:val="16"/>
          <w:szCs w:val="16"/>
        </w:rPr>
        <w:t xml:space="preserve"> na izlazu iz plinomjera: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PRETLAK</w:t>
      </w:r>
    </w:p>
    <w:p w14:paraId="05E0DAB2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Kapacitet priklju</w:t>
      </w:r>
      <w:r w:rsidR="005F27FF" w:rsidRPr="00631994">
        <w:rPr>
          <w:rFonts w:ascii="Arial" w:hAnsi="Arial" w:cs="Arial"/>
          <w:sz w:val="16"/>
          <w:szCs w:val="16"/>
        </w:rPr>
        <w:t>č</w:t>
      </w:r>
      <w:r w:rsidRPr="00631994">
        <w:rPr>
          <w:rFonts w:ascii="Arial" w:hAnsi="Arial" w:cs="Arial"/>
          <w:sz w:val="16"/>
          <w:szCs w:val="16"/>
        </w:rPr>
        <w:t xml:space="preserve">ka: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 xml:space="preserve">KAPACITET </w:t>
      </w:r>
      <w:r w:rsidR="005F27FF" w:rsidRPr="00631994">
        <w:rPr>
          <w:rFonts w:ascii="Arial" w:hAnsi="Arial" w:cs="Arial"/>
          <w:color w:val="2F5496" w:themeColor="accent5" w:themeShade="BF"/>
          <w:sz w:val="16"/>
          <w:szCs w:val="16"/>
        </w:rPr>
        <w:t>[m3/h i kWh/h</w:t>
      </w:r>
      <w:r w:rsidR="005F27FF" w:rsidRPr="00631994">
        <w:rPr>
          <w:rFonts w:ascii="Arial" w:hAnsi="Arial" w:cs="Arial"/>
          <w:sz w:val="16"/>
          <w:szCs w:val="16"/>
        </w:rPr>
        <w:t>]</w:t>
      </w:r>
    </w:p>
    <w:p w14:paraId="1E328973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Kategorija priklju</w:t>
      </w:r>
      <w:r w:rsidR="005F27FF" w:rsidRPr="00631994">
        <w:rPr>
          <w:rFonts w:ascii="Arial" w:hAnsi="Arial" w:cs="Arial"/>
          <w:sz w:val="16"/>
          <w:szCs w:val="16"/>
        </w:rPr>
        <w:t>č</w:t>
      </w:r>
      <w:r w:rsidRPr="00631994">
        <w:rPr>
          <w:rFonts w:ascii="Arial" w:hAnsi="Arial" w:cs="Arial"/>
          <w:sz w:val="16"/>
          <w:szCs w:val="16"/>
        </w:rPr>
        <w:t xml:space="preserve">ka: </w:t>
      </w:r>
      <w:r w:rsidR="005F27FF" w:rsidRPr="00631994">
        <w:rPr>
          <w:rFonts w:ascii="Arial" w:hAnsi="Arial" w:cs="Arial"/>
          <w:color w:val="2F5496" w:themeColor="accent5" w:themeShade="BF"/>
          <w:sz w:val="16"/>
          <w:szCs w:val="16"/>
        </w:rPr>
        <w:t>KATEGORIJA</w:t>
      </w:r>
    </w:p>
    <w:p w14:paraId="13CFCFC1" w14:textId="77777777" w:rsidR="005F27FF" w:rsidRPr="00631994" w:rsidRDefault="005F27FF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661E3D3" w14:textId="6212D814" w:rsidR="003B0AD1" w:rsidRPr="00631994" w:rsidRDefault="004A3514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TROŠAK IZVEDBE PRIKLJUČKA</w:t>
      </w:r>
    </w:p>
    <w:p w14:paraId="56088349" w14:textId="1579BA4D" w:rsidR="005F27FF" w:rsidRPr="00631994" w:rsidRDefault="005F27FF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Hlk95115779"/>
      <w:r w:rsidRPr="00631994">
        <w:rPr>
          <w:rFonts w:ascii="Arial" w:hAnsi="Arial" w:cs="Arial"/>
          <w:sz w:val="16"/>
          <w:szCs w:val="16"/>
        </w:rPr>
        <w:t>Č</w:t>
      </w:r>
      <w:r w:rsidR="003B0AD1" w:rsidRPr="00631994">
        <w:rPr>
          <w:rFonts w:ascii="Arial" w:hAnsi="Arial" w:cs="Arial"/>
          <w:sz w:val="16"/>
          <w:szCs w:val="16"/>
        </w:rPr>
        <w:t xml:space="preserve">lanak </w:t>
      </w:r>
      <w:r w:rsidR="00DA6014" w:rsidRPr="00631994">
        <w:rPr>
          <w:rFonts w:ascii="Arial" w:hAnsi="Arial" w:cs="Arial"/>
          <w:sz w:val="16"/>
          <w:szCs w:val="16"/>
        </w:rPr>
        <w:t>4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bookmarkEnd w:id="0"/>
    <w:p w14:paraId="7E28CD54" w14:textId="4E3A5AFF" w:rsidR="00537A20" w:rsidRPr="00631994" w:rsidRDefault="00A619E7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Trošak izvedbe priključka</w:t>
      </w:r>
      <w:r w:rsidR="00537A20" w:rsidRPr="00631994">
        <w:rPr>
          <w:rFonts w:ascii="Arial" w:hAnsi="Arial" w:cs="Arial"/>
          <w:sz w:val="16"/>
          <w:szCs w:val="16"/>
        </w:rPr>
        <w:t xml:space="preserve"> određuje se sukladno:</w:t>
      </w:r>
    </w:p>
    <w:p w14:paraId="7E59FC3C" w14:textId="77777777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- važećoj Metodologiji utvrđivanja naknade za priključenje na plinski distribucijski ili transportni sustav i za povećanje priključnog kapaciteta</w:t>
      </w:r>
    </w:p>
    <w:p w14:paraId="5AED10B7" w14:textId="21887E65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- važećoj odluci HERA-e o naknadi za priključenje na plinski distribucijski ili transportni sustav i za povećanje priključnog kapaciteta za regulacijsko razdoblje.</w:t>
      </w:r>
    </w:p>
    <w:p w14:paraId="53A71F3C" w14:textId="5628BFBB" w:rsidR="00537A20" w:rsidRPr="00631994" w:rsidRDefault="00A619E7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Trošak izvedbe priključka</w:t>
      </w:r>
      <w:r w:rsidR="00537A20" w:rsidRPr="00631994">
        <w:rPr>
          <w:rFonts w:ascii="Arial" w:hAnsi="Arial" w:cs="Arial"/>
          <w:sz w:val="16"/>
          <w:szCs w:val="16"/>
        </w:rPr>
        <w:t xml:space="preserve"> sastoji se od:</w:t>
      </w:r>
    </w:p>
    <w:p w14:paraId="4D662A12" w14:textId="1D5535A7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- </w:t>
      </w:r>
      <w:r w:rsidR="00A619E7" w:rsidRPr="00631994">
        <w:rPr>
          <w:rFonts w:ascii="Arial" w:hAnsi="Arial" w:cs="Arial"/>
          <w:sz w:val="16"/>
          <w:szCs w:val="16"/>
        </w:rPr>
        <w:t>troška</w:t>
      </w:r>
      <w:r w:rsidRPr="00631994">
        <w:rPr>
          <w:rFonts w:ascii="Arial" w:hAnsi="Arial" w:cs="Arial"/>
          <w:sz w:val="16"/>
          <w:szCs w:val="16"/>
        </w:rPr>
        <w:t xml:space="preserve"> pripremno-završnih radova u iznosu od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IZNOS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626E08" w:rsidRPr="00631994">
        <w:rPr>
          <w:rFonts w:ascii="Arial" w:hAnsi="Arial" w:cs="Arial"/>
          <w:sz w:val="16"/>
          <w:szCs w:val="16"/>
        </w:rPr>
        <w:t>EUR</w:t>
      </w:r>
      <w:r w:rsidRPr="00631994">
        <w:rPr>
          <w:rFonts w:ascii="Arial" w:hAnsi="Arial" w:cs="Arial"/>
          <w:sz w:val="16"/>
          <w:szCs w:val="16"/>
        </w:rPr>
        <w:t xml:space="preserve"> (bez PDV-a)</w:t>
      </w:r>
    </w:p>
    <w:p w14:paraId="6368D63E" w14:textId="5F0AD32D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- trošk</w:t>
      </w:r>
      <w:r w:rsidR="00A619E7" w:rsidRPr="00631994">
        <w:rPr>
          <w:rFonts w:ascii="Arial" w:hAnsi="Arial" w:cs="Arial"/>
          <w:sz w:val="16"/>
          <w:szCs w:val="16"/>
        </w:rPr>
        <w:t>a</w:t>
      </w:r>
      <w:r w:rsidRPr="00631994">
        <w:rPr>
          <w:rFonts w:ascii="Arial" w:hAnsi="Arial" w:cs="Arial"/>
          <w:sz w:val="16"/>
          <w:szCs w:val="16"/>
        </w:rPr>
        <w:t xml:space="preserve"> građenja priključka u iznosu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IZNOS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626E08" w:rsidRPr="00631994">
        <w:rPr>
          <w:rFonts w:ascii="Arial" w:hAnsi="Arial" w:cs="Arial"/>
          <w:sz w:val="16"/>
          <w:szCs w:val="16"/>
        </w:rPr>
        <w:t>EUR</w:t>
      </w:r>
      <w:r w:rsidRPr="00631994">
        <w:rPr>
          <w:rFonts w:ascii="Arial" w:hAnsi="Arial" w:cs="Arial"/>
          <w:sz w:val="16"/>
          <w:szCs w:val="16"/>
        </w:rPr>
        <w:t xml:space="preserve"> (bez PDV-a)</w:t>
      </w:r>
    </w:p>
    <w:p w14:paraId="47F00355" w14:textId="5870160D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Naknada za priključenje po ovom Ugovoru iznosi: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UKUPAN IZNOS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626E08" w:rsidRPr="00631994">
        <w:rPr>
          <w:rFonts w:ascii="Arial" w:hAnsi="Arial" w:cs="Arial"/>
          <w:sz w:val="16"/>
          <w:szCs w:val="16"/>
        </w:rPr>
        <w:t>EUR</w:t>
      </w:r>
      <w:r w:rsidR="004D6D5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(bez PDV-a) –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UKUPAN IZNOS RIJEČIMA</w:t>
      </w:r>
      <w:r w:rsidR="00A60036" w:rsidRPr="00631994">
        <w:rPr>
          <w:rFonts w:ascii="Arial" w:hAnsi="Arial" w:cs="Arial"/>
          <w:sz w:val="16"/>
          <w:szCs w:val="16"/>
        </w:rPr>
        <w:t xml:space="preserve">, </w:t>
      </w:r>
    </w:p>
    <w:p w14:paraId="28B4F0C9" w14:textId="1C486CF4" w:rsidR="00537A20" w:rsidRPr="00631994" w:rsidRDefault="00537A20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Naknada za priključenje uplaćuje se na IBAN: CROATIA BANKA HR29 2485 0031 1002 56119 - Poziv na broj: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POZIV NA BROJ</w:t>
      </w:r>
    </w:p>
    <w:p w14:paraId="408628A2" w14:textId="2B41B60B" w:rsidR="00537A20" w:rsidRPr="00631994" w:rsidRDefault="00A619E7" w:rsidP="0053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T</w:t>
      </w:r>
      <w:r w:rsidR="00537A20" w:rsidRPr="00631994">
        <w:rPr>
          <w:rFonts w:ascii="Arial" w:hAnsi="Arial" w:cs="Arial"/>
          <w:sz w:val="16"/>
          <w:szCs w:val="16"/>
        </w:rPr>
        <w:t>roš</w:t>
      </w:r>
      <w:r w:rsidRPr="00631994">
        <w:rPr>
          <w:rFonts w:ascii="Arial" w:hAnsi="Arial" w:cs="Arial"/>
          <w:sz w:val="16"/>
          <w:szCs w:val="16"/>
        </w:rPr>
        <w:t>ak</w:t>
      </w:r>
      <w:r w:rsidR="00537A20" w:rsidRPr="00631994">
        <w:rPr>
          <w:rFonts w:ascii="Arial" w:hAnsi="Arial" w:cs="Arial"/>
          <w:sz w:val="16"/>
          <w:szCs w:val="16"/>
        </w:rPr>
        <w:t xml:space="preserve"> građenja priključka po ovom ugovoru odnosi se na slijedeće: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ugovoreni radovi</w:t>
      </w:r>
      <w:r w:rsidR="00537A20" w:rsidRPr="00631994">
        <w:rPr>
          <w:rFonts w:ascii="Arial" w:hAnsi="Arial" w:cs="Arial"/>
          <w:sz w:val="16"/>
          <w:szCs w:val="16"/>
        </w:rPr>
        <w:t xml:space="preserve">. </w:t>
      </w:r>
      <w:r w:rsidRPr="00631994">
        <w:rPr>
          <w:rFonts w:ascii="Arial" w:hAnsi="Arial" w:cs="Arial"/>
          <w:sz w:val="16"/>
          <w:szCs w:val="16"/>
        </w:rPr>
        <w:t>Investitor</w:t>
      </w:r>
      <w:r w:rsidR="00537A20" w:rsidRPr="00631994">
        <w:rPr>
          <w:rFonts w:ascii="Arial" w:hAnsi="Arial" w:cs="Arial"/>
          <w:sz w:val="16"/>
          <w:szCs w:val="16"/>
        </w:rPr>
        <w:t xml:space="preserve"> samostalno ugovara s vanjskim izvođačem </w:t>
      </w:r>
      <w:r w:rsidRPr="00631994">
        <w:rPr>
          <w:rFonts w:ascii="Arial" w:hAnsi="Arial" w:cs="Arial"/>
          <w:color w:val="2F5496" w:themeColor="accent5" w:themeShade="BF"/>
          <w:sz w:val="16"/>
          <w:szCs w:val="16"/>
        </w:rPr>
        <w:t>radovi koje investitor samostalno ugovara</w:t>
      </w:r>
      <w:r w:rsidR="00537A20" w:rsidRPr="00631994">
        <w:rPr>
          <w:rFonts w:ascii="Arial" w:hAnsi="Arial" w:cs="Arial"/>
          <w:sz w:val="16"/>
          <w:szCs w:val="16"/>
        </w:rPr>
        <w:t xml:space="preserve">. </w:t>
      </w:r>
    </w:p>
    <w:p w14:paraId="3C4F9491" w14:textId="77777777" w:rsidR="005F27FF" w:rsidRPr="00631994" w:rsidRDefault="005F27FF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4034495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NA</w:t>
      </w:r>
      <w:r w:rsidR="005F27FF" w:rsidRPr="00631994">
        <w:rPr>
          <w:rFonts w:ascii="Arial" w:hAnsi="Arial" w:cs="Arial"/>
          <w:b/>
          <w:bCs/>
          <w:sz w:val="16"/>
          <w:szCs w:val="16"/>
        </w:rPr>
        <w:t>Č</w:t>
      </w:r>
      <w:r w:rsidRPr="00631994">
        <w:rPr>
          <w:rFonts w:ascii="Arial" w:hAnsi="Arial" w:cs="Arial"/>
          <w:b/>
          <w:bCs/>
          <w:sz w:val="16"/>
          <w:szCs w:val="16"/>
        </w:rPr>
        <w:t>IN PLA</w:t>
      </w:r>
      <w:r w:rsidR="005F27FF" w:rsidRPr="00631994">
        <w:rPr>
          <w:rFonts w:ascii="Arial" w:hAnsi="Arial" w:cs="Arial"/>
          <w:b/>
          <w:bCs/>
          <w:sz w:val="16"/>
          <w:szCs w:val="16"/>
        </w:rPr>
        <w:t>Ć</w:t>
      </w:r>
      <w:r w:rsidRPr="00631994">
        <w:rPr>
          <w:rFonts w:ascii="Arial" w:hAnsi="Arial" w:cs="Arial"/>
          <w:b/>
          <w:bCs/>
          <w:sz w:val="16"/>
          <w:szCs w:val="16"/>
        </w:rPr>
        <w:t>ANJA</w:t>
      </w:r>
    </w:p>
    <w:p w14:paraId="4E207999" w14:textId="02FA8C60" w:rsidR="005F27FF" w:rsidRPr="00631994" w:rsidRDefault="005F27FF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</w:t>
      </w:r>
      <w:r w:rsidR="003B0AD1" w:rsidRPr="00631994">
        <w:rPr>
          <w:rFonts w:ascii="Arial" w:hAnsi="Arial" w:cs="Arial"/>
          <w:sz w:val="16"/>
          <w:szCs w:val="16"/>
        </w:rPr>
        <w:t xml:space="preserve">lanak </w:t>
      </w:r>
      <w:r w:rsidR="00AB1EA7" w:rsidRPr="00631994">
        <w:rPr>
          <w:rFonts w:ascii="Arial" w:hAnsi="Arial" w:cs="Arial"/>
          <w:sz w:val="16"/>
          <w:szCs w:val="16"/>
        </w:rPr>
        <w:t>5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16716BAA" w14:textId="3B015740" w:rsidR="00A44502" w:rsidRPr="00631994" w:rsidRDefault="00AB1EA7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Trošak izvedbe priključka</w:t>
      </w:r>
      <w:r w:rsidR="000B07AA" w:rsidRPr="00631994">
        <w:rPr>
          <w:rFonts w:ascii="Arial" w:hAnsi="Arial" w:cs="Arial"/>
          <w:sz w:val="16"/>
          <w:szCs w:val="16"/>
        </w:rPr>
        <w:t xml:space="preserve"> na distribucijski sustav niskog ili srednjeg taka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0B07AA" w:rsidRPr="00631994">
        <w:rPr>
          <w:rFonts w:ascii="Arial" w:hAnsi="Arial" w:cs="Arial"/>
          <w:sz w:val="16"/>
          <w:szCs w:val="16"/>
        </w:rPr>
        <w:t xml:space="preserve">plaća se </w:t>
      </w:r>
      <w:r w:rsidR="003B0AD1" w:rsidRPr="00631994">
        <w:rPr>
          <w:rFonts w:ascii="Arial" w:hAnsi="Arial" w:cs="Arial"/>
          <w:sz w:val="16"/>
          <w:szCs w:val="16"/>
        </w:rPr>
        <w:t>u iznosu do 50% ukupn</w:t>
      </w:r>
      <w:r w:rsidRPr="00631994">
        <w:rPr>
          <w:rFonts w:ascii="Arial" w:hAnsi="Arial" w:cs="Arial"/>
          <w:sz w:val="16"/>
          <w:szCs w:val="16"/>
        </w:rPr>
        <w:t>og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troška izvedbe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5F27FF" w:rsidRPr="00631994">
        <w:rPr>
          <w:rFonts w:ascii="Arial" w:hAnsi="Arial" w:cs="Arial"/>
          <w:sz w:val="16"/>
          <w:szCs w:val="16"/>
        </w:rPr>
        <w:t>priključ</w:t>
      </w:r>
      <w:r w:rsidRPr="00631994">
        <w:rPr>
          <w:rFonts w:ascii="Arial" w:hAnsi="Arial" w:cs="Arial"/>
          <w:sz w:val="16"/>
          <w:szCs w:val="16"/>
        </w:rPr>
        <w:t>ka</w:t>
      </w:r>
      <w:r w:rsidR="005F27FF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u roku od osam dana od dana sklapanja ugovora o </w:t>
      </w:r>
      <w:r w:rsidR="005F27FF" w:rsidRPr="00631994">
        <w:rPr>
          <w:rFonts w:ascii="Arial" w:hAnsi="Arial" w:cs="Arial"/>
          <w:sz w:val="16"/>
          <w:szCs w:val="16"/>
        </w:rPr>
        <w:t xml:space="preserve">priključenju, a </w:t>
      </w:r>
      <w:r w:rsidR="003B0AD1" w:rsidRPr="00631994">
        <w:rPr>
          <w:rFonts w:ascii="Arial" w:hAnsi="Arial" w:cs="Arial"/>
          <w:sz w:val="16"/>
          <w:szCs w:val="16"/>
        </w:rPr>
        <w:t xml:space="preserve">ostatak do završetka izgradnje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. </w:t>
      </w:r>
    </w:p>
    <w:p w14:paraId="55AAC911" w14:textId="4BB5E614" w:rsidR="00A44502" w:rsidRPr="00631994" w:rsidRDefault="003B0AD1" w:rsidP="005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Uvjet za</w:t>
      </w:r>
      <w:r w:rsidR="005F27FF" w:rsidRPr="00631994">
        <w:rPr>
          <w:rFonts w:ascii="Arial" w:hAnsi="Arial" w:cs="Arial"/>
          <w:sz w:val="16"/>
          <w:szCs w:val="16"/>
        </w:rPr>
        <w:t xml:space="preserve"> početak</w:t>
      </w:r>
      <w:r w:rsidRPr="00631994">
        <w:rPr>
          <w:rFonts w:ascii="Arial" w:hAnsi="Arial" w:cs="Arial"/>
          <w:sz w:val="16"/>
          <w:szCs w:val="16"/>
        </w:rPr>
        <w:t xml:space="preserve"> radova na izgradnji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Pr="00631994">
        <w:rPr>
          <w:rFonts w:ascii="Arial" w:hAnsi="Arial" w:cs="Arial"/>
          <w:sz w:val="16"/>
          <w:szCs w:val="16"/>
        </w:rPr>
        <w:t xml:space="preserve"> je uplata 50% iznosa iz </w:t>
      </w:r>
      <w:r w:rsidR="005F27FF" w:rsidRPr="00631994">
        <w:rPr>
          <w:rFonts w:ascii="Arial" w:hAnsi="Arial" w:cs="Arial"/>
          <w:sz w:val="16"/>
          <w:szCs w:val="16"/>
        </w:rPr>
        <w:t>članka</w:t>
      </w:r>
      <w:r w:rsidRPr="00631994">
        <w:rPr>
          <w:rFonts w:ascii="Arial" w:hAnsi="Arial" w:cs="Arial"/>
          <w:sz w:val="16"/>
          <w:szCs w:val="16"/>
        </w:rPr>
        <w:t xml:space="preserve"> 3. ovog Ugovora.</w:t>
      </w:r>
    </w:p>
    <w:p w14:paraId="021F21E3" w14:textId="77777777" w:rsidR="00B25E07" w:rsidRPr="00631994" w:rsidRDefault="00B25E07" w:rsidP="005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EC5219" w14:textId="3B550EDF" w:rsidR="004C1804" w:rsidRPr="00631994" w:rsidRDefault="005F27FF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</w:t>
      </w:r>
      <w:r w:rsidR="003B0AD1" w:rsidRPr="00631994">
        <w:rPr>
          <w:rFonts w:ascii="Arial" w:hAnsi="Arial" w:cs="Arial"/>
          <w:sz w:val="16"/>
          <w:szCs w:val="16"/>
        </w:rPr>
        <w:t xml:space="preserve">lanak </w:t>
      </w:r>
      <w:r w:rsidR="00AB1EA7" w:rsidRPr="00631994">
        <w:rPr>
          <w:rFonts w:ascii="Arial" w:hAnsi="Arial" w:cs="Arial"/>
          <w:sz w:val="16"/>
          <w:szCs w:val="16"/>
        </w:rPr>
        <w:t>6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6116440D" w14:textId="0C53F48B" w:rsidR="003B0AD1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ODS po završetku radova ispostavlja </w:t>
      </w:r>
      <w:r w:rsidR="005F27FF" w:rsidRPr="00631994">
        <w:rPr>
          <w:rFonts w:ascii="Arial" w:hAnsi="Arial" w:cs="Arial"/>
          <w:sz w:val="16"/>
          <w:szCs w:val="16"/>
        </w:rPr>
        <w:t>račun</w:t>
      </w:r>
      <w:r w:rsidRPr="00631994">
        <w:rPr>
          <w:rFonts w:ascii="Arial" w:hAnsi="Arial" w:cs="Arial"/>
          <w:sz w:val="16"/>
          <w:szCs w:val="16"/>
        </w:rPr>
        <w:t xml:space="preserve"> koji se može razlikovati od iznosa navedenog u ovom Ugovoru, s cijenama za stvar</w:t>
      </w:r>
      <w:r w:rsidR="005F27FF" w:rsidRPr="00631994">
        <w:rPr>
          <w:rFonts w:ascii="Arial" w:hAnsi="Arial" w:cs="Arial"/>
          <w:sz w:val="16"/>
          <w:szCs w:val="16"/>
        </w:rPr>
        <w:t>n</w:t>
      </w:r>
      <w:r w:rsidRPr="00631994">
        <w:rPr>
          <w:rFonts w:ascii="Arial" w:hAnsi="Arial" w:cs="Arial"/>
          <w:sz w:val="16"/>
          <w:szCs w:val="16"/>
        </w:rPr>
        <w:t>o izvršene radove i</w:t>
      </w:r>
      <w:r w:rsidR="005F27FF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utrošeni materijal na dan ispostavljanja </w:t>
      </w:r>
      <w:r w:rsidR="005F27FF" w:rsidRPr="00631994">
        <w:rPr>
          <w:rFonts w:ascii="Arial" w:hAnsi="Arial" w:cs="Arial"/>
          <w:sz w:val="16"/>
          <w:szCs w:val="16"/>
        </w:rPr>
        <w:t>računa</w:t>
      </w:r>
      <w:r w:rsidRPr="00631994">
        <w:rPr>
          <w:rFonts w:ascii="Arial" w:hAnsi="Arial" w:cs="Arial"/>
          <w:sz w:val="16"/>
          <w:szCs w:val="16"/>
        </w:rPr>
        <w:t>.</w:t>
      </w:r>
      <w:r w:rsidR="005F27FF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Ukoliko </w:t>
      </w:r>
      <w:r w:rsidR="00852D8B" w:rsidRPr="00631994">
        <w:rPr>
          <w:rFonts w:ascii="Arial" w:hAnsi="Arial" w:cs="Arial"/>
          <w:sz w:val="16"/>
          <w:szCs w:val="16"/>
        </w:rPr>
        <w:t>Investitor</w:t>
      </w:r>
      <w:r w:rsidRPr="00631994">
        <w:rPr>
          <w:rFonts w:ascii="Arial" w:hAnsi="Arial" w:cs="Arial"/>
          <w:sz w:val="16"/>
          <w:szCs w:val="16"/>
        </w:rPr>
        <w:t xml:space="preserve"> kasni s uplatom dužan je ODS-u </w:t>
      </w:r>
      <w:r w:rsidR="00A44502" w:rsidRPr="00631994">
        <w:rPr>
          <w:rFonts w:ascii="Arial" w:hAnsi="Arial" w:cs="Arial"/>
          <w:sz w:val="16"/>
          <w:szCs w:val="16"/>
        </w:rPr>
        <w:t xml:space="preserve">platiti i </w:t>
      </w:r>
      <w:r w:rsidRPr="00631994">
        <w:rPr>
          <w:rFonts w:ascii="Arial" w:hAnsi="Arial" w:cs="Arial"/>
          <w:sz w:val="16"/>
          <w:szCs w:val="16"/>
        </w:rPr>
        <w:t xml:space="preserve">zakonsku zateznu kamatu. Razliku </w:t>
      </w:r>
      <w:r w:rsidR="005F27FF" w:rsidRPr="00631994">
        <w:rPr>
          <w:rFonts w:ascii="Arial" w:hAnsi="Arial" w:cs="Arial"/>
          <w:sz w:val="16"/>
          <w:szCs w:val="16"/>
        </w:rPr>
        <w:t>između</w:t>
      </w:r>
      <w:r w:rsidRPr="00631994">
        <w:rPr>
          <w:rFonts w:ascii="Arial" w:hAnsi="Arial" w:cs="Arial"/>
          <w:sz w:val="16"/>
          <w:szCs w:val="16"/>
        </w:rPr>
        <w:t xml:space="preserve"> iznosa navedenog ugovorom i </w:t>
      </w:r>
      <w:r w:rsidR="005F27FF" w:rsidRPr="00631994">
        <w:rPr>
          <w:rFonts w:ascii="Arial" w:hAnsi="Arial" w:cs="Arial"/>
          <w:sz w:val="16"/>
          <w:szCs w:val="16"/>
        </w:rPr>
        <w:t>računa</w:t>
      </w:r>
      <w:r w:rsidRPr="00631994">
        <w:rPr>
          <w:rFonts w:ascii="Arial" w:hAnsi="Arial" w:cs="Arial"/>
          <w:sz w:val="16"/>
          <w:szCs w:val="16"/>
        </w:rPr>
        <w:t xml:space="preserve">, </w:t>
      </w:r>
      <w:r w:rsidR="00287352" w:rsidRPr="00631994">
        <w:rPr>
          <w:rFonts w:ascii="Arial" w:hAnsi="Arial" w:cs="Arial"/>
          <w:sz w:val="16"/>
          <w:szCs w:val="16"/>
        </w:rPr>
        <w:t>I</w:t>
      </w:r>
      <w:r w:rsidR="006A21A8" w:rsidRPr="00631994">
        <w:rPr>
          <w:rFonts w:ascii="Arial" w:hAnsi="Arial" w:cs="Arial"/>
          <w:sz w:val="16"/>
          <w:szCs w:val="16"/>
        </w:rPr>
        <w:t>nvestitor</w:t>
      </w:r>
      <w:r w:rsidR="00287352" w:rsidRPr="00631994">
        <w:rPr>
          <w:rFonts w:ascii="Arial" w:hAnsi="Arial" w:cs="Arial"/>
          <w:sz w:val="16"/>
          <w:szCs w:val="16"/>
        </w:rPr>
        <w:t xml:space="preserve"> </w:t>
      </w:r>
      <w:r w:rsidR="005F27FF" w:rsidRPr="00631994">
        <w:rPr>
          <w:rFonts w:ascii="Arial" w:hAnsi="Arial" w:cs="Arial"/>
          <w:sz w:val="16"/>
          <w:szCs w:val="16"/>
        </w:rPr>
        <w:t xml:space="preserve">plaća </w:t>
      </w:r>
      <w:r w:rsidRPr="00631994">
        <w:rPr>
          <w:rFonts w:ascii="Arial" w:hAnsi="Arial" w:cs="Arial"/>
          <w:sz w:val="16"/>
          <w:szCs w:val="16"/>
        </w:rPr>
        <w:t xml:space="preserve">u roku od 8 dana od izdavanja </w:t>
      </w:r>
      <w:r w:rsidR="005F27FF" w:rsidRPr="00631994">
        <w:rPr>
          <w:rFonts w:ascii="Arial" w:hAnsi="Arial" w:cs="Arial"/>
          <w:sz w:val="16"/>
          <w:szCs w:val="16"/>
        </w:rPr>
        <w:t>računa</w:t>
      </w:r>
      <w:r w:rsidRPr="00631994">
        <w:rPr>
          <w:rFonts w:ascii="Arial" w:hAnsi="Arial" w:cs="Arial"/>
          <w:sz w:val="16"/>
          <w:szCs w:val="16"/>
        </w:rPr>
        <w:t>.</w:t>
      </w:r>
    </w:p>
    <w:p w14:paraId="08320939" w14:textId="77777777" w:rsidR="005F27FF" w:rsidRPr="00631994" w:rsidRDefault="005F27FF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29876AC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ROK IZGRADNJE PRIKLJU</w:t>
      </w:r>
      <w:r w:rsidR="004C1804" w:rsidRPr="00631994">
        <w:rPr>
          <w:rFonts w:ascii="Arial" w:hAnsi="Arial" w:cs="Arial"/>
          <w:b/>
          <w:bCs/>
          <w:sz w:val="16"/>
          <w:szCs w:val="16"/>
        </w:rPr>
        <w:t>Č</w:t>
      </w:r>
      <w:r w:rsidRPr="00631994">
        <w:rPr>
          <w:rFonts w:ascii="Arial" w:hAnsi="Arial" w:cs="Arial"/>
          <w:b/>
          <w:bCs/>
          <w:sz w:val="16"/>
          <w:szCs w:val="16"/>
        </w:rPr>
        <w:t>KA</w:t>
      </w:r>
    </w:p>
    <w:p w14:paraId="538F2C09" w14:textId="2DCD3C60" w:rsidR="005F27FF" w:rsidRPr="00631994" w:rsidRDefault="005F27FF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AB1EA7" w:rsidRPr="00631994">
        <w:rPr>
          <w:rFonts w:ascii="Arial" w:hAnsi="Arial" w:cs="Arial"/>
          <w:sz w:val="16"/>
          <w:szCs w:val="16"/>
        </w:rPr>
        <w:t>7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369948A9" w14:textId="77777777" w:rsidR="00287352" w:rsidRPr="00631994" w:rsidRDefault="005F27FF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Priključak</w:t>
      </w:r>
      <w:r w:rsidR="003B0AD1" w:rsidRPr="00631994">
        <w:rPr>
          <w:rFonts w:ascii="Arial" w:hAnsi="Arial" w:cs="Arial"/>
          <w:sz w:val="16"/>
          <w:szCs w:val="16"/>
        </w:rPr>
        <w:t xml:space="preserve"> na distribucijski sustav niskog tlaka ili srednjeg tlaka ODS je dužan izgraditi u roku od 30 dana od ispunjavanja ugovornih obaveza od</w:t>
      </w:r>
      <w:r w:rsidR="00287352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strane </w:t>
      </w:r>
      <w:r w:rsidR="00287352" w:rsidRPr="00631994">
        <w:rPr>
          <w:rFonts w:ascii="Arial" w:hAnsi="Arial" w:cs="Arial"/>
          <w:sz w:val="16"/>
          <w:szCs w:val="16"/>
        </w:rPr>
        <w:t>I</w:t>
      </w:r>
      <w:r w:rsidR="006A21A8" w:rsidRPr="00631994">
        <w:rPr>
          <w:rFonts w:ascii="Arial" w:hAnsi="Arial" w:cs="Arial"/>
          <w:sz w:val="16"/>
          <w:szCs w:val="16"/>
        </w:rPr>
        <w:t>nvestitora</w:t>
      </w:r>
      <w:r w:rsidR="003B0AD1" w:rsidRPr="00631994">
        <w:rPr>
          <w:rFonts w:ascii="Arial" w:hAnsi="Arial" w:cs="Arial"/>
          <w:sz w:val="16"/>
          <w:szCs w:val="16"/>
        </w:rPr>
        <w:t xml:space="preserve">, ako za isti postoje </w:t>
      </w:r>
      <w:r w:rsidRPr="00631994">
        <w:rPr>
          <w:rFonts w:ascii="Arial" w:hAnsi="Arial" w:cs="Arial"/>
          <w:sz w:val="16"/>
          <w:szCs w:val="16"/>
        </w:rPr>
        <w:t>tehnički</w:t>
      </w:r>
      <w:r w:rsidR="003B0AD1" w:rsidRPr="00631994">
        <w:rPr>
          <w:rFonts w:ascii="Arial" w:hAnsi="Arial" w:cs="Arial"/>
          <w:sz w:val="16"/>
          <w:szCs w:val="16"/>
        </w:rPr>
        <w:t xml:space="preserve"> uvjeti u distribucijskom </w:t>
      </w:r>
      <w:r w:rsidRPr="00631994">
        <w:rPr>
          <w:rFonts w:ascii="Arial" w:hAnsi="Arial" w:cs="Arial"/>
          <w:sz w:val="16"/>
          <w:szCs w:val="16"/>
        </w:rPr>
        <w:t xml:space="preserve">sustavu. </w:t>
      </w:r>
    </w:p>
    <w:p w14:paraId="31854ABF" w14:textId="77777777" w:rsidR="003B0AD1" w:rsidRPr="00631994" w:rsidRDefault="00287352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U </w:t>
      </w:r>
      <w:r w:rsidR="003B0AD1" w:rsidRPr="00631994">
        <w:rPr>
          <w:rFonts w:ascii="Arial" w:hAnsi="Arial" w:cs="Arial"/>
          <w:sz w:val="16"/>
          <w:szCs w:val="16"/>
        </w:rPr>
        <w:t xml:space="preserve">rok izgradnje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ne </w:t>
      </w:r>
      <w:r w:rsidR="005F27FF" w:rsidRPr="00631994">
        <w:rPr>
          <w:rFonts w:ascii="Arial" w:hAnsi="Arial" w:cs="Arial"/>
          <w:sz w:val="16"/>
          <w:szCs w:val="16"/>
        </w:rPr>
        <w:t>računaju</w:t>
      </w:r>
      <w:r w:rsidR="003B0AD1" w:rsidRPr="00631994">
        <w:rPr>
          <w:rFonts w:ascii="Arial" w:hAnsi="Arial" w:cs="Arial"/>
          <w:sz w:val="16"/>
          <w:szCs w:val="16"/>
        </w:rPr>
        <w:t xml:space="preserve"> se zastoji u aktivnostima na koje ODS nije mogao utjecati (suglasnosti tijela</w:t>
      </w:r>
      <w:r w:rsidR="005F27FF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uprave, </w:t>
      </w:r>
      <w:r w:rsidR="005F27FF" w:rsidRPr="00631994">
        <w:rPr>
          <w:rFonts w:ascii="Arial" w:hAnsi="Arial" w:cs="Arial"/>
          <w:sz w:val="16"/>
          <w:szCs w:val="16"/>
        </w:rPr>
        <w:t>ishođenje</w:t>
      </w:r>
      <w:r w:rsidR="003B0AD1" w:rsidRPr="00631994">
        <w:rPr>
          <w:rFonts w:ascii="Arial" w:hAnsi="Arial" w:cs="Arial"/>
          <w:sz w:val="16"/>
          <w:szCs w:val="16"/>
        </w:rPr>
        <w:t xml:space="preserve"> lokacijskih i </w:t>
      </w:r>
      <w:r w:rsidR="005F27FF" w:rsidRPr="00631994">
        <w:rPr>
          <w:rFonts w:ascii="Arial" w:hAnsi="Arial" w:cs="Arial"/>
          <w:sz w:val="16"/>
          <w:szCs w:val="16"/>
        </w:rPr>
        <w:t>građevinskih</w:t>
      </w:r>
      <w:r w:rsidR="003B0AD1" w:rsidRPr="00631994">
        <w:rPr>
          <w:rFonts w:ascii="Arial" w:hAnsi="Arial" w:cs="Arial"/>
          <w:sz w:val="16"/>
          <w:szCs w:val="16"/>
        </w:rPr>
        <w:t xml:space="preserve"> dozvola, rješavanje imovinsko -pravnih odnosa, </w:t>
      </w:r>
      <w:r w:rsidR="005F27FF" w:rsidRPr="00631994">
        <w:rPr>
          <w:rFonts w:ascii="Arial" w:hAnsi="Arial" w:cs="Arial"/>
          <w:sz w:val="16"/>
          <w:szCs w:val="16"/>
        </w:rPr>
        <w:t>građenje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od strane ovlaštenog </w:t>
      </w:r>
      <w:r w:rsidR="005F27FF" w:rsidRPr="00631994">
        <w:rPr>
          <w:rFonts w:ascii="Arial" w:hAnsi="Arial" w:cs="Arial"/>
          <w:sz w:val="16"/>
          <w:szCs w:val="16"/>
        </w:rPr>
        <w:t>izvođača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kojeg je izabrao investitor </w:t>
      </w:r>
      <w:r w:rsidR="005F27FF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, </w:t>
      </w:r>
      <w:r w:rsidR="005F27FF" w:rsidRPr="00631994">
        <w:rPr>
          <w:rFonts w:ascii="Arial" w:hAnsi="Arial" w:cs="Arial"/>
          <w:sz w:val="16"/>
          <w:szCs w:val="16"/>
        </w:rPr>
        <w:t>događaji</w:t>
      </w:r>
      <w:r w:rsidR="003B0AD1" w:rsidRPr="00631994">
        <w:rPr>
          <w:rFonts w:ascii="Arial" w:hAnsi="Arial" w:cs="Arial"/>
          <w:sz w:val="16"/>
          <w:szCs w:val="16"/>
        </w:rPr>
        <w:t xml:space="preserve"> na gradilištu i </w:t>
      </w:r>
      <w:r w:rsidR="005F27FF" w:rsidRPr="00631994">
        <w:rPr>
          <w:rFonts w:ascii="Arial" w:hAnsi="Arial" w:cs="Arial"/>
          <w:sz w:val="16"/>
          <w:szCs w:val="16"/>
        </w:rPr>
        <w:t>slično), o č</w:t>
      </w:r>
      <w:r w:rsidR="003B0AD1" w:rsidRPr="00631994">
        <w:rPr>
          <w:rFonts w:ascii="Arial" w:hAnsi="Arial" w:cs="Arial"/>
          <w:sz w:val="16"/>
          <w:szCs w:val="16"/>
        </w:rPr>
        <w:t>emu je ODS dužan pravodobno izvještavati drugu ugovornu stranu.</w:t>
      </w:r>
    </w:p>
    <w:p w14:paraId="7AFD2064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Ukoliko Investitor građevinske radove prilikom izgradnje priključka ugovara i izvodi samostalno dužan je ishoditi dozvolu odnosno suglasnost od nadležnih tijela ( grada/općine ) za obavljanje istih. Navedenu suglasnost Investitor je dužan dostaviti ODS-u.</w:t>
      </w:r>
    </w:p>
    <w:p w14:paraId="519FCBB4" w14:textId="5BD09855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Ukoliko Investitor prilikom izgradnje priključka ugovara izvođenje građevinskih radova preko ODS-a, ODS će ishoditi od nadležnog tijela suglasnost odnosno posebne uvjete za izvođenje istih.</w:t>
      </w:r>
    </w:p>
    <w:p w14:paraId="1B21E404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4E0456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CC8C7C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14C172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8E2281" w14:textId="77777777" w:rsidR="00AB1EA7" w:rsidRPr="00631994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7C2E3B" w14:textId="09068878" w:rsidR="00385F2A" w:rsidRPr="00631994" w:rsidRDefault="00385F2A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CB3DC4B" w14:textId="61145214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STAVLJANJE PRIKLJU</w:t>
      </w:r>
      <w:r w:rsidR="004C1804" w:rsidRPr="00631994">
        <w:rPr>
          <w:rFonts w:ascii="Arial" w:hAnsi="Arial" w:cs="Arial"/>
          <w:b/>
          <w:bCs/>
          <w:sz w:val="16"/>
          <w:szCs w:val="16"/>
        </w:rPr>
        <w:t>Č</w:t>
      </w:r>
      <w:r w:rsidRPr="00631994">
        <w:rPr>
          <w:rFonts w:ascii="Arial" w:hAnsi="Arial" w:cs="Arial"/>
          <w:b/>
          <w:bCs/>
          <w:sz w:val="16"/>
          <w:szCs w:val="16"/>
        </w:rPr>
        <w:t>KA U FUNKCIJU</w:t>
      </w:r>
    </w:p>
    <w:p w14:paraId="79044105" w14:textId="3C401EDB" w:rsidR="004C1804" w:rsidRPr="00631994" w:rsidRDefault="004C1804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AB1EA7" w:rsidRPr="00631994">
        <w:rPr>
          <w:rFonts w:ascii="Arial" w:hAnsi="Arial" w:cs="Arial"/>
          <w:sz w:val="16"/>
          <w:szCs w:val="16"/>
        </w:rPr>
        <w:t>8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0220D13F" w14:textId="4CF4794F" w:rsidR="00A44502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ODS je dužan na temelju energetske suglasnosti staviti u funkciju </w:t>
      </w:r>
      <w:r w:rsidR="004C1804" w:rsidRPr="00631994">
        <w:rPr>
          <w:rFonts w:ascii="Arial" w:hAnsi="Arial" w:cs="Arial"/>
          <w:sz w:val="16"/>
          <w:szCs w:val="16"/>
        </w:rPr>
        <w:t>priključak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građevine</w:t>
      </w:r>
      <w:r w:rsidRPr="00631994">
        <w:rPr>
          <w:rFonts w:ascii="Arial" w:hAnsi="Arial" w:cs="Arial"/>
          <w:sz w:val="16"/>
          <w:szCs w:val="16"/>
        </w:rPr>
        <w:t xml:space="preserve"> s danom </w:t>
      </w:r>
      <w:r w:rsidR="004C1804" w:rsidRPr="00631994">
        <w:rPr>
          <w:rFonts w:ascii="Arial" w:hAnsi="Arial" w:cs="Arial"/>
          <w:sz w:val="16"/>
          <w:szCs w:val="16"/>
        </w:rPr>
        <w:t>početka</w:t>
      </w:r>
      <w:r w:rsidRPr="00631994">
        <w:rPr>
          <w:rFonts w:ascii="Arial" w:hAnsi="Arial" w:cs="Arial"/>
          <w:sz w:val="16"/>
          <w:szCs w:val="16"/>
        </w:rPr>
        <w:t xml:space="preserve"> ispo</w:t>
      </w:r>
      <w:r w:rsidR="004C1804" w:rsidRPr="00631994">
        <w:rPr>
          <w:rFonts w:ascii="Arial" w:hAnsi="Arial" w:cs="Arial"/>
          <w:sz w:val="16"/>
          <w:szCs w:val="16"/>
        </w:rPr>
        <w:t xml:space="preserve">ruke plina iz </w:t>
      </w:r>
      <w:r w:rsidRPr="00631994">
        <w:rPr>
          <w:rFonts w:ascii="Arial" w:hAnsi="Arial" w:cs="Arial"/>
          <w:sz w:val="16"/>
          <w:szCs w:val="16"/>
        </w:rPr>
        <w:t>ugovora o opskrbi plinom, a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nakon što je investitor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Pr="00631994">
        <w:rPr>
          <w:rFonts w:ascii="Arial" w:hAnsi="Arial" w:cs="Arial"/>
          <w:sz w:val="16"/>
          <w:szCs w:val="16"/>
        </w:rPr>
        <w:t xml:space="preserve"> ispunio sve financijske</w:t>
      </w:r>
      <w:r w:rsidR="00287352" w:rsidRPr="00631994">
        <w:rPr>
          <w:rFonts w:ascii="Arial" w:hAnsi="Arial" w:cs="Arial"/>
          <w:sz w:val="16"/>
          <w:szCs w:val="16"/>
        </w:rPr>
        <w:t>, tehničke</w:t>
      </w:r>
      <w:r w:rsidRPr="00631994">
        <w:rPr>
          <w:rFonts w:ascii="Arial" w:hAnsi="Arial" w:cs="Arial"/>
          <w:sz w:val="16"/>
          <w:szCs w:val="16"/>
        </w:rPr>
        <w:t xml:space="preserve"> i druge obaveze prema ugovoru o </w:t>
      </w:r>
      <w:r w:rsidR="004C1804" w:rsidRPr="00631994">
        <w:rPr>
          <w:rFonts w:ascii="Arial" w:hAnsi="Arial" w:cs="Arial"/>
          <w:sz w:val="16"/>
          <w:szCs w:val="16"/>
        </w:rPr>
        <w:t>priključenju</w:t>
      </w:r>
      <w:r w:rsidRPr="00631994">
        <w:rPr>
          <w:rFonts w:ascii="Arial" w:hAnsi="Arial" w:cs="Arial"/>
          <w:sz w:val="16"/>
          <w:szCs w:val="16"/>
        </w:rPr>
        <w:t xml:space="preserve">, pribavio pisanu izjavu </w:t>
      </w:r>
      <w:r w:rsidR="004C1804" w:rsidRPr="00631994">
        <w:rPr>
          <w:rFonts w:ascii="Arial" w:hAnsi="Arial" w:cs="Arial"/>
          <w:sz w:val="16"/>
          <w:szCs w:val="16"/>
        </w:rPr>
        <w:t>izvođača</w:t>
      </w:r>
      <w:r w:rsidR="00A44502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o izvedenim radovima i uvjetima održavanja plinske instalacije te sklopio ugovor o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opskrbi plinom.</w:t>
      </w:r>
      <w:r w:rsidR="008C56B5" w:rsidRPr="00631994">
        <w:rPr>
          <w:rFonts w:ascii="Arial" w:hAnsi="Arial" w:cs="Arial"/>
          <w:sz w:val="16"/>
          <w:szCs w:val="16"/>
        </w:rPr>
        <w:t xml:space="preserve"> </w:t>
      </w:r>
    </w:p>
    <w:p w14:paraId="1FEC05A2" w14:textId="7DDC0DCC" w:rsidR="003B0AD1" w:rsidRPr="00631994" w:rsidRDefault="008C56B5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Prije punjenja plinske instalacije plinom investitor priključka dužan je dokazati operatoru distribucijskog sustava da su se kod izgradnje plinskih instalacija primjenjivale odredbe posebnih zakona, propisa, normi, pravila struke i internih tehničkih akata operatora distribucijskog sustava te da je uspješno izvršeno ispitivanje ispravnosti i nepropusnosti plinskih instalacija sukladno odredbama posebnih propisa kojima se uređuje područje držanja, skladištenja i prometa zapaljivim plinovima, područje zaštite od požara i eksplozija. </w:t>
      </w:r>
      <w:r w:rsidR="004C1804" w:rsidRPr="00631994">
        <w:rPr>
          <w:rFonts w:ascii="Arial" w:hAnsi="Arial" w:cs="Arial"/>
          <w:sz w:val="16"/>
          <w:szCs w:val="16"/>
        </w:rPr>
        <w:t>Priključak</w:t>
      </w:r>
      <w:r w:rsidR="003B0AD1" w:rsidRPr="00631994">
        <w:rPr>
          <w:rFonts w:ascii="Arial" w:hAnsi="Arial" w:cs="Arial"/>
          <w:sz w:val="16"/>
          <w:szCs w:val="16"/>
        </w:rPr>
        <w:t xml:space="preserve"> plinom, nakon izgradnje ili rekonstrukcije, puni ODS. Nakon punjenja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plinom ODS je dužan utvrditi da je uspješno izvršeno</w:t>
      </w:r>
      <w:r w:rsidR="00A44502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ispitivanje nepropusnosti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pod plinom.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ODS je dužan u roku od najmanje tri dana prije stavljanja u funkciju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građevine</w:t>
      </w:r>
      <w:r w:rsidR="003B0AD1" w:rsidRPr="00631994">
        <w:rPr>
          <w:rFonts w:ascii="Arial" w:hAnsi="Arial" w:cs="Arial"/>
          <w:sz w:val="16"/>
          <w:szCs w:val="16"/>
        </w:rPr>
        <w:t xml:space="preserve"> u pisanom obliku obavijestiti I</w:t>
      </w:r>
      <w:r w:rsidR="00A44502" w:rsidRPr="00631994">
        <w:rPr>
          <w:rFonts w:ascii="Arial" w:hAnsi="Arial" w:cs="Arial"/>
          <w:sz w:val="16"/>
          <w:szCs w:val="16"/>
        </w:rPr>
        <w:t>nvestitora</w:t>
      </w:r>
      <w:r w:rsidR="003B0AD1" w:rsidRPr="00631994">
        <w:rPr>
          <w:rFonts w:ascii="Arial" w:hAnsi="Arial" w:cs="Arial"/>
          <w:sz w:val="16"/>
          <w:szCs w:val="16"/>
        </w:rPr>
        <w:t xml:space="preserve"> i njegovog</w:t>
      </w:r>
      <w:r w:rsidR="004C1804" w:rsidRPr="00631994">
        <w:rPr>
          <w:rFonts w:ascii="Arial" w:hAnsi="Arial" w:cs="Arial"/>
          <w:sz w:val="16"/>
          <w:szCs w:val="16"/>
        </w:rPr>
        <w:t xml:space="preserve"> opskrbljivača</w:t>
      </w:r>
      <w:r w:rsidR="003B0AD1" w:rsidRPr="00631994">
        <w:rPr>
          <w:rFonts w:ascii="Arial" w:hAnsi="Arial" w:cs="Arial"/>
          <w:sz w:val="16"/>
          <w:szCs w:val="16"/>
        </w:rPr>
        <w:t xml:space="preserve"> plinom o danu i satu stavljanja u funkciju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građevine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026B2740" w14:textId="77777777" w:rsidR="00472017" w:rsidRPr="00631994" w:rsidRDefault="00472017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3CD60D2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MEÐUSOBNA PRAVA I OBVEZE</w:t>
      </w:r>
    </w:p>
    <w:p w14:paraId="2B18FD6C" w14:textId="1B607B70" w:rsidR="004C1804" w:rsidRPr="00631994" w:rsidRDefault="004C1804" w:rsidP="00A44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AB1EA7" w:rsidRPr="00631994">
        <w:rPr>
          <w:rFonts w:ascii="Arial" w:hAnsi="Arial" w:cs="Arial"/>
          <w:sz w:val="16"/>
          <w:szCs w:val="16"/>
        </w:rPr>
        <w:t>9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659C6ACF" w14:textId="35AA5081" w:rsidR="009839F2" w:rsidRPr="00631994" w:rsidRDefault="003B0AD1" w:rsidP="009839F2">
      <w:pPr>
        <w:ind w:left="-5"/>
        <w:jc w:val="both"/>
        <w:rPr>
          <w:rFonts w:ascii="Arial" w:eastAsia="Arial" w:hAnsi="Arial" w:cs="Arial"/>
          <w:sz w:val="16"/>
          <w:lang w:eastAsia="hr-HR"/>
        </w:rPr>
      </w:pPr>
      <w:r w:rsidRPr="00631994">
        <w:rPr>
          <w:rFonts w:ascii="Arial" w:hAnsi="Arial" w:cs="Arial"/>
          <w:sz w:val="16"/>
          <w:szCs w:val="16"/>
        </w:rPr>
        <w:t>Investitor</w:t>
      </w:r>
      <w:r w:rsidR="006D33F2" w:rsidRPr="00631994">
        <w:rPr>
          <w:rFonts w:ascii="Arial" w:hAnsi="Arial" w:cs="Arial"/>
          <w:sz w:val="16"/>
          <w:szCs w:val="16"/>
        </w:rPr>
        <w:t xml:space="preserve"> je</w:t>
      </w:r>
      <w:r w:rsidRPr="00631994">
        <w:rPr>
          <w:rFonts w:ascii="Arial" w:hAnsi="Arial" w:cs="Arial"/>
          <w:sz w:val="16"/>
          <w:szCs w:val="16"/>
        </w:rPr>
        <w:t xml:space="preserve"> dužan </w:t>
      </w:r>
      <w:r w:rsidR="004C1804" w:rsidRPr="00631994">
        <w:rPr>
          <w:rFonts w:ascii="Arial" w:hAnsi="Arial" w:cs="Arial"/>
          <w:sz w:val="16"/>
          <w:szCs w:val="16"/>
        </w:rPr>
        <w:t>priključak</w:t>
      </w:r>
      <w:r w:rsidR="006D33F2" w:rsidRPr="00631994">
        <w:rPr>
          <w:rFonts w:ascii="Arial" w:hAnsi="Arial" w:cs="Arial"/>
          <w:sz w:val="16"/>
          <w:szCs w:val="16"/>
        </w:rPr>
        <w:t xml:space="preserve"> i obračunsko mjerno mjesto</w:t>
      </w:r>
      <w:r w:rsidRPr="00631994">
        <w:rPr>
          <w:rFonts w:ascii="Arial" w:hAnsi="Arial" w:cs="Arial"/>
          <w:sz w:val="16"/>
          <w:szCs w:val="16"/>
        </w:rPr>
        <w:t xml:space="preserve"> nakon </w:t>
      </w:r>
      <w:r w:rsidR="004C1804" w:rsidRPr="00631994">
        <w:rPr>
          <w:rFonts w:ascii="Arial" w:hAnsi="Arial" w:cs="Arial"/>
          <w:sz w:val="16"/>
          <w:szCs w:val="16"/>
        </w:rPr>
        <w:t>građenja</w:t>
      </w:r>
      <w:r w:rsidRPr="00631994">
        <w:rPr>
          <w:rFonts w:ascii="Arial" w:hAnsi="Arial" w:cs="Arial"/>
          <w:sz w:val="16"/>
          <w:szCs w:val="16"/>
        </w:rPr>
        <w:t>, a prije punjenja plinom, ustupiti na gospodarsko upravljanje ODS-u.</w:t>
      </w:r>
      <w:r w:rsidR="004C1804" w:rsidRPr="00631994">
        <w:rPr>
          <w:rFonts w:ascii="Arial" w:hAnsi="Arial" w:cs="Arial"/>
          <w:sz w:val="16"/>
          <w:szCs w:val="16"/>
        </w:rPr>
        <w:t xml:space="preserve"> Priključak</w:t>
      </w:r>
      <w:r w:rsidRPr="00631994">
        <w:rPr>
          <w:rFonts w:ascii="Arial" w:hAnsi="Arial" w:cs="Arial"/>
          <w:sz w:val="16"/>
          <w:szCs w:val="16"/>
        </w:rPr>
        <w:t xml:space="preserve"> se ustupa na gospodarsko upravljanje ODS-u bez naknade.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="006D33F2" w:rsidRPr="00631994">
        <w:rPr>
          <w:rFonts w:ascii="Arial" w:eastAsia="Arial" w:hAnsi="Arial" w:cs="Arial"/>
          <w:sz w:val="16"/>
          <w:lang w:eastAsia="hr-HR"/>
        </w:rPr>
        <w:t>Gospodarsko upravljanje obuhvaća obveze ODS-a da održava priključak, kontrolira nepropusnost i financira zamjenu priključka uslijed njegove dotrajalosti, kontrolira i održava plinomjer i drugu mjernu opremu te zamjenjuje plinomjer i drugu mjernu opremu. Troškovi održavanja, kontrole nepropusnosti i zamjene priključka, kontrole</w:t>
      </w:r>
      <w:r w:rsidR="000B07AA" w:rsidRPr="00631994">
        <w:rPr>
          <w:rFonts w:ascii="Arial" w:eastAsia="Arial" w:hAnsi="Arial" w:cs="Arial"/>
          <w:sz w:val="16"/>
          <w:lang w:eastAsia="hr-HR"/>
        </w:rPr>
        <w:t xml:space="preserve"> nepropusnosti</w:t>
      </w:r>
      <w:r w:rsidR="006D33F2" w:rsidRPr="00631994">
        <w:rPr>
          <w:rFonts w:ascii="Arial" w:eastAsia="Arial" w:hAnsi="Arial" w:cs="Arial"/>
          <w:sz w:val="16"/>
          <w:lang w:eastAsia="hr-HR"/>
        </w:rPr>
        <w:t xml:space="preserve"> i održavanja plinomjera i druge mjerne opreme, te zamjene plinomjera i druge mjerne opreme uključeni su u visinu tarifnih stavki za korištenje distribucijskog sustava.  </w:t>
      </w:r>
      <w:r w:rsidRPr="00631994">
        <w:rPr>
          <w:rFonts w:ascii="Arial" w:hAnsi="Arial" w:cs="Arial"/>
          <w:sz w:val="16"/>
          <w:szCs w:val="16"/>
        </w:rPr>
        <w:t xml:space="preserve">U </w:t>
      </w:r>
      <w:r w:rsidR="004C1804" w:rsidRPr="00631994">
        <w:rPr>
          <w:rFonts w:ascii="Arial" w:hAnsi="Arial" w:cs="Arial"/>
          <w:sz w:val="16"/>
          <w:szCs w:val="16"/>
        </w:rPr>
        <w:t>slučaju</w:t>
      </w:r>
      <w:r w:rsidRPr="00631994">
        <w:rPr>
          <w:rFonts w:ascii="Arial" w:hAnsi="Arial" w:cs="Arial"/>
          <w:sz w:val="16"/>
          <w:szCs w:val="16"/>
        </w:rPr>
        <w:t xml:space="preserve"> potrebe za </w:t>
      </w:r>
      <w:r w:rsidR="004C1804" w:rsidRPr="00631994">
        <w:rPr>
          <w:rFonts w:ascii="Arial" w:hAnsi="Arial" w:cs="Arial"/>
          <w:sz w:val="16"/>
          <w:szCs w:val="16"/>
        </w:rPr>
        <w:t>povećanjem</w:t>
      </w:r>
      <w:r w:rsidRPr="00631994">
        <w:rPr>
          <w:rFonts w:ascii="Arial" w:hAnsi="Arial" w:cs="Arial"/>
          <w:sz w:val="16"/>
          <w:szCs w:val="16"/>
        </w:rPr>
        <w:t xml:space="preserve"> kapaciteta </w:t>
      </w:r>
      <w:r w:rsidR="004C1804" w:rsidRPr="00631994">
        <w:rPr>
          <w:rFonts w:ascii="Arial" w:hAnsi="Arial" w:cs="Arial"/>
          <w:sz w:val="16"/>
          <w:szCs w:val="16"/>
        </w:rPr>
        <w:t>postojećeg</w:t>
      </w:r>
      <w:r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Pr="00631994">
        <w:rPr>
          <w:rFonts w:ascii="Arial" w:hAnsi="Arial" w:cs="Arial"/>
          <w:sz w:val="16"/>
          <w:szCs w:val="16"/>
        </w:rPr>
        <w:t xml:space="preserve">, promjena na </w:t>
      </w:r>
      <w:r w:rsidR="004C1804" w:rsidRPr="00631994">
        <w:rPr>
          <w:rFonts w:ascii="Arial" w:hAnsi="Arial" w:cs="Arial"/>
          <w:sz w:val="16"/>
          <w:szCs w:val="16"/>
        </w:rPr>
        <w:t>priključku</w:t>
      </w:r>
      <w:r w:rsidRPr="00631994">
        <w:rPr>
          <w:rFonts w:ascii="Arial" w:hAnsi="Arial" w:cs="Arial"/>
          <w:sz w:val="16"/>
          <w:szCs w:val="16"/>
        </w:rPr>
        <w:t xml:space="preserve">, spajanje više </w:t>
      </w:r>
      <w:r w:rsidR="004C1804" w:rsidRPr="00631994">
        <w:rPr>
          <w:rFonts w:ascii="Arial" w:hAnsi="Arial" w:cs="Arial"/>
          <w:sz w:val="16"/>
          <w:szCs w:val="16"/>
        </w:rPr>
        <w:t>obračunskih</w:t>
      </w:r>
      <w:r w:rsidRPr="00631994">
        <w:rPr>
          <w:rFonts w:ascii="Arial" w:hAnsi="Arial" w:cs="Arial"/>
          <w:sz w:val="16"/>
          <w:szCs w:val="16"/>
        </w:rPr>
        <w:t xml:space="preserve"> mjesta u jedno, odnosno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dijeljenja jednog </w:t>
      </w:r>
      <w:r w:rsidR="004C1804" w:rsidRPr="00631994">
        <w:rPr>
          <w:rFonts w:ascii="Arial" w:hAnsi="Arial" w:cs="Arial"/>
          <w:sz w:val="16"/>
          <w:szCs w:val="16"/>
        </w:rPr>
        <w:t>obračunskog</w:t>
      </w:r>
      <w:r w:rsidRPr="00631994">
        <w:rPr>
          <w:rFonts w:ascii="Arial" w:hAnsi="Arial" w:cs="Arial"/>
          <w:sz w:val="16"/>
          <w:szCs w:val="16"/>
        </w:rPr>
        <w:t xml:space="preserve"> mjesta na više, </w:t>
      </w:r>
      <w:r w:rsidR="006A21A8" w:rsidRPr="00631994">
        <w:rPr>
          <w:rFonts w:ascii="Arial" w:hAnsi="Arial" w:cs="Arial"/>
          <w:sz w:val="16"/>
          <w:szCs w:val="16"/>
        </w:rPr>
        <w:t>Investitor</w:t>
      </w:r>
      <w:r w:rsidRPr="00631994">
        <w:rPr>
          <w:rFonts w:ascii="Arial" w:hAnsi="Arial" w:cs="Arial"/>
          <w:sz w:val="16"/>
          <w:szCs w:val="16"/>
        </w:rPr>
        <w:t xml:space="preserve"> je dužan od ODS-a zatražiti nove Energetske uvjete.</w:t>
      </w:r>
    </w:p>
    <w:p w14:paraId="7E437265" w14:textId="0E11BD4C" w:rsidR="003B0AD1" w:rsidRPr="00631994" w:rsidRDefault="004C1804" w:rsidP="004C1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AB1EA7" w:rsidRPr="00631994">
        <w:rPr>
          <w:rFonts w:ascii="Arial" w:hAnsi="Arial" w:cs="Arial"/>
          <w:sz w:val="16"/>
          <w:szCs w:val="16"/>
        </w:rPr>
        <w:t>10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7C8898A7" w14:textId="77777777" w:rsidR="003B0AD1" w:rsidRPr="00631994" w:rsidRDefault="006A21A8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Investitor</w:t>
      </w:r>
      <w:r w:rsidR="00E2706A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>se obvezuje:</w:t>
      </w:r>
    </w:p>
    <w:p w14:paraId="4289F77A" w14:textId="76E37722" w:rsidR="003B0AD1" w:rsidRPr="00631994" w:rsidRDefault="00852D8B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- pridržavati se uputa dispečerskog centra operatora distribucijskog sustava, davati potrebne informacije operatoru distribucijskog sustava</w:t>
      </w:r>
      <w:r w:rsidR="009839F2" w:rsidRPr="00631994">
        <w:rPr>
          <w:rFonts w:ascii="Arial" w:hAnsi="Arial" w:cs="Arial"/>
          <w:sz w:val="16"/>
          <w:szCs w:val="16"/>
        </w:rPr>
        <w:t xml:space="preserve">, </w:t>
      </w:r>
      <w:r w:rsidR="003B0AD1" w:rsidRPr="00631994">
        <w:rPr>
          <w:rFonts w:ascii="Arial" w:hAnsi="Arial" w:cs="Arial"/>
          <w:sz w:val="16"/>
          <w:szCs w:val="16"/>
        </w:rPr>
        <w:t xml:space="preserve">da </w:t>
      </w:r>
      <w:r w:rsidR="004C1804" w:rsidRPr="00631994">
        <w:rPr>
          <w:rFonts w:ascii="Arial" w:hAnsi="Arial" w:cs="Arial"/>
          <w:sz w:val="16"/>
          <w:szCs w:val="16"/>
        </w:rPr>
        <w:t>neće</w:t>
      </w:r>
      <w:r w:rsidR="003B0AD1" w:rsidRPr="00631994">
        <w:rPr>
          <w:rFonts w:ascii="Arial" w:hAnsi="Arial" w:cs="Arial"/>
          <w:sz w:val="16"/>
          <w:szCs w:val="16"/>
        </w:rPr>
        <w:t xml:space="preserve"> sam provoditi ili dopustiti drugim pravnim i </w:t>
      </w:r>
      <w:r w:rsidR="004C1804" w:rsidRPr="00631994">
        <w:rPr>
          <w:rFonts w:ascii="Arial" w:hAnsi="Arial" w:cs="Arial"/>
          <w:sz w:val="16"/>
          <w:szCs w:val="16"/>
        </w:rPr>
        <w:t>fizičkim</w:t>
      </w:r>
      <w:r w:rsidR="003B0AD1" w:rsidRPr="00631994">
        <w:rPr>
          <w:rFonts w:ascii="Arial" w:hAnsi="Arial" w:cs="Arial"/>
          <w:sz w:val="16"/>
          <w:szCs w:val="16"/>
        </w:rPr>
        <w:t xml:space="preserve"> osobama zahvate na </w:t>
      </w:r>
      <w:r w:rsidR="004C1804" w:rsidRPr="00631994">
        <w:rPr>
          <w:rFonts w:ascii="Arial" w:hAnsi="Arial" w:cs="Arial"/>
          <w:sz w:val="16"/>
          <w:szCs w:val="16"/>
        </w:rPr>
        <w:t>priključku</w:t>
      </w:r>
      <w:r w:rsidR="003B0AD1" w:rsidRPr="00631994">
        <w:rPr>
          <w:rFonts w:ascii="Arial" w:hAnsi="Arial" w:cs="Arial"/>
          <w:sz w:val="16"/>
          <w:szCs w:val="16"/>
        </w:rPr>
        <w:t xml:space="preserve"> bez dozvole od strane ODS-a,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da </w:t>
      </w:r>
      <w:r w:rsidR="004C1804" w:rsidRPr="00631994">
        <w:rPr>
          <w:rFonts w:ascii="Arial" w:hAnsi="Arial" w:cs="Arial"/>
          <w:sz w:val="16"/>
          <w:szCs w:val="16"/>
        </w:rPr>
        <w:t>neće</w:t>
      </w:r>
      <w:r w:rsidR="003B0AD1" w:rsidRPr="00631994">
        <w:rPr>
          <w:rFonts w:ascii="Arial" w:hAnsi="Arial" w:cs="Arial"/>
          <w:sz w:val="16"/>
          <w:szCs w:val="16"/>
        </w:rPr>
        <w:t xml:space="preserve"> u zaštitnom pojasu 1m od osi </w:t>
      </w:r>
      <w:r w:rsidR="004C1804" w:rsidRPr="00631994">
        <w:rPr>
          <w:rFonts w:ascii="Arial" w:hAnsi="Arial" w:cs="Arial"/>
          <w:sz w:val="16"/>
          <w:szCs w:val="16"/>
        </w:rPr>
        <w:t>priključene</w:t>
      </w:r>
      <w:r w:rsidR="003B0AD1" w:rsidRPr="00631994">
        <w:rPr>
          <w:rFonts w:ascii="Arial" w:hAnsi="Arial" w:cs="Arial"/>
          <w:sz w:val="16"/>
          <w:szCs w:val="16"/>
        </w:rPr>
        <w:t xml:space="preserve"> cijevi postavljati i graditi privremene ili trajne objekte niti saditi raslinje dubokog korijenja,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da </w:t>
      </w:r>
      <w:r w:rsidR="004C1804" w:rsidRPr="00631994">
        <w:rPr>
          <w:rFonts w:ascii="Arial" w:hAnsi="Arial" w:cs="Arial"/>
          <w:sz w:val="16"/>
          <w:szCs w:val="16"/>
        </w:rPr>
        <w:t>neće</w:t>
      </w:r>
      <w:r w:rsidR="003B0AD1" w:rsidRPr="00631994">
        <w:rPr>
          <w:rFonts w:ascii="Arial" w:hAnsi="Arial" w:cs="Arial"/>
          <w:sz w:val="16"/>
          <w:szCs w:val="16"/>
        </w:rPr>
        <w:t xml:space="preserve"> izvoditi ili dopustiti </w:t>
      </w:r>
      <w:r w:rsidR="004C1804" w:rsidRPr="00631994">
        <w:rPr>
          <w:rFonts w:ascii="Arial" w:hAnsi="Arial" w:cs="Arial"/>
          <w:sz w:val="16"/>
          <w:szCs w:val="16"/>
        </w:rPr>
        <w:t>izvođenje</w:t>
      </w:r>
      <w:r w:rsidR="003B0AD1" w:rsidRPr="00631994">
        <w:rPr>
          <w:rFonts w:ascii="Arial" w:hAnsi="Arial" w:cs="Arial"/>
          <w:sz w:val="16"/>
          <w:szCs w:val="16"/>
        </w:rPr>
        <w:t xml:space="preserve"> radova, paliti vatru ili na drugi </w:t>
      </w:r>
      <w:r w:rsidR="004C1804" w:rsidRPr="00631994">
        <w:rPr>
          <w:rFonts w:ascii="Arial" w:hAnsi="Arial" w:cs="Arial"/>
          <w:sz w:val="16"/>
          <w:szCs w:val="16"/>
        </w:rPr>
        <w:t>način</w:t>
      </w:r>
      <w:r w:rsidR="003B0AD1" w:rsidRPr="00631994">
        <w:rPr>
          <w:rFonts w:ascii="Arial" w:hAnsi="Arial" w:cs="Arial"/>
          <w:sz w:val="16"/>
          <w:szCs w:val="16"/>
        </w:rPr>
        <w:t xml:space="preserve"> dovesti do </w:t>
      </w:r>
      <w:r w:rsidR="004C1804" w:rsidRPr="00631994">
        <w:rPr>
          <w:rFonts w:ascii="Arial" w:hAnsi="Arial" w:cs="Arial"/>
          <w:sz w:val="16"/>
          <w:szCs w:val="16"/>
        </w:rPr>
        <w:t>mogućnosti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oštećenja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>,</w:t>
      </w:r>
    </w:p>
    <w:p w14:paraId="2070FCFE" w14:textId="5FD59A9E" w:rsidR="004C1804" w:rsidRPr="00631994" w:rsidRDefault="004C1804" w:rsidP="00983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omogućiti</w:t>
      </w:r>
      <w:r w:rsidR="003B0AD1" w:rsidRPr="00631994">
        <w:rPr>
          <w:rFonts w:ascii="Arial" w:hAnsi="Arial" w:cs="Arial"/>
          <w:sz w:val="16"/>
          <w:szCs w:val="16"/>
        </w:rPr>
        <w:t xml:space="preserve"> stalni pristup ODS-u mjerno-regulacijskoj opremi i zapornom organu,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obavijestiti ODS o eventualnom </w:t>
      </w:r>
      <w:r w:rsidRPr="00631994">
        <w:rPr>
          <w:rFonts w:ascii="Arial" w:hAnsi="Arial" w:cs="Arial"/>
          <w:sz w:val="16"/>
          <w:szCs w:val="16"/>
        </w:rPr>
        <w:t>oštećenju</w:t>
      </w:r>
      <w:r w:rsidR="003B0AD1" w:rsidRPr="00631994">
        <w:rPr>
          <w:rFonts w:ascii="Arial" w:hAnsi="Arial" w:cs="Arial"/>
          <w:sz w:val="16"/>
          <w:szCs w:val="16"/>
        </w:rPr>
        <w:t xml:space="preserve"> ili neovlaštenim zahvatima na </w:t>
      </w:r>
      <w:r w:rsidRPr="00631994">
        <w:rPr>
          <w:rFonts w:ascii="Arial" w:hAnsi="Arial" w:cs="Arial"/>
          <w:sz w:val="16"/>
          <w:szCs w:val="16"/>
        </w:rPr>
        <w:t>priključku</w:t>
      </w:r>
      <w:r w:rsidR="003B0AD1" w:rsidRPr="00631994">
        <w:rPr>
          <w:rFonts w:ascii="Arial" w:hAnsi="Arial" w:cs="Arial"/>
          <w:sz w:val="16"/>
          <w:szCs w:val="16"/>
        </w:rPr>
        <w:t xml:space="preserve"> od strane </w:t>
      </w:r>
      <w:r w:rsidRPr="00631994">
        <w:rPr>
          <w:rFonts w:ascii="Arial" w:hAnsi="Arial" w:cs="Arial"/>
          <w:sz w:val="16"/>
          <w:szCs w:val="16"/>
        </w:rPr>
        <w:t>trećih</w:t>
      </w:r>
      <w:r w:rsidR="003B0AD1" w:rsidRPr="00631994">
        <w:rPr>
          <w:rFonts w:ascii="Arial" w:hAnsi="Arial" w:cs="Arial"/>
          <w:sz w:val="16"/>
          <w:szCs w:val="16"/>
        </w:rPr>
        <w:t xml:space="preserve"> osoba u roku od 24 sata,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omogućiti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priključenje</w:t>
      </w:r>
      <w:r w:rsidR="003B0AD1" w:rsidRPr="00631994">
        <w:rPr>
          <w:rFonts w:ascii="Arial" w:hAnsi="Arial" w:cs="Arial"/>
          <w:sz w:val="16"/>
          <w:szCs w:val="16"/>
        </w:rPr>
        <w:t xml:space="preserve"> drugih </w:t>
      </w:r>
      <w:r w:rsidRPr="00631994">
        <w:rPr>
          <w:rFonts w:ascii="Arial" w:hAnsi="Arial" w:cs="Arial"/>
          <w:sz w:val="16"/>
          <w:szCs w:val="16"/>
        </w:rPr>
        <w:t>potrošača</w:t>
      </w:r>
      <w:r w:rsidR="003B0AD1" w:rsidRPr="00631994">
        <w:rPr>
          <w:rFonts w:ascii="Arial" w:hAnsi="Arial" w:cs="Arial"/>
          <w:sz w:val="16"/>
          <w:szCs w:val="16"/>
        </w:rPr>
        <w:t xml:space="preserve"> na nemjereni dio plinskog </w:t>
      </w:r>
      <w:r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 koji se nalazi na javnoj površini</w:t>
      </w:r>
      <w:r w:rsidR="009839F2" w:rsidRPr="00631994">
        <w:rPr>
          <w:rFonts w:ascii="Arial" w:hAnsi="Arial" w:cs="Arial"/>
          <w:sz w:val="16"/>
          <w:szCs w:val="16"/>
        </w:rPr>
        <w:t xml:space="preserve">, </w:t>
      </w:r>
      <w:r w:rsidR="000E3AC5" w:rsidRPr="00631994">
        <w:rPr>
          <w:rFonts w:ascii="Arial" w:eastAsia="Arial" w:hAnsi="Arial" w:cs="Arial"/>
          <w:sz w:val="16"/>
          <w:lang w:eastAsia="hr-HR"/>
        </w:rPr>
        <w:t>ustupiti</w:t>
      </w:r>
      <w:r w:rsidR="00E2706A" w:rsidRPr="00631994">
        <w:rPr>
          <w:rFonts w:ascii="Arial" w:eastAsia="Arial" w:hAnsi="Arial" w:cs="Arial"/>
          <w:sz w:val="16"/>
          <w:lang w:eastAsia="hr-HR"/>
        </w:rPr>
        <w:t xml:space="preserve"> na korištenje zemljište i dijelove gra</w:t>
      </w:r>
      <w:r w:rsidR="000E3AC5" w:rsidRPr="00631994">
        <w:rPr>
          <w:rFonts w:ascii="Arial" w:eastAsia="Arial" w:hAnsi="Arial" w:cs="Arial"/>
          <w:sz w:val="16"/>
          <w:lang w:eastAsia="hr-HR"/>
        </w:rPr>
        <w:t>đ</w:t>
      </w:r>
      <w:r w:rsidR="00E2706A" w:rsidRPr="00631994">
        <w:rPr>
          <w:rFonts w:ascii="Arial" w:eastAsia="Arial" w:hAnsi="Arial" w:cs="Arial"/>
          <w:sz w:val="16"/>
          <w:lang w:eastAsia="hr-HR"/>
        </w:rPr>
        <w:t xml:space="preserve">evine potrebne za izgradnju </w:t>
      </w:r>
      <w:r w:rsidR="000E3AC5" w:rsidRPr="00631994">
        <w:rPr>
          <w:rFonts w:ascii="Arial" w:eastAsia="Arial" w:hAnsi="Arial" w:cs="Arial"/>
          <w:sz w:val="16"/>
          <w:lang w:eastAsia="hr-HR"/>
        </w:rPr>
        <w:t xml:space="preserve">i održavanje </w:t>
      </w:r>
      <w:r w:rsidR="00E2706A" w:rsidRPr="00631994">
        <w:rPr>
          <w:rFonts w:ascii="Arial" w:eastAsia="Arial" w:hAnsi="Arial" w:cs="Arial"/>
          <w:sz w:val="16"/>
          <w:lang w:eastAsia="hr-HR"/>
        </w:rPr>
        <w:t>priključka, dostaviti suglasnost vlasnika drugih zemljišta za izgradnju priključka, kada je priključak moguće izvesti samo korištenjem tih zemljišta,</w:t>
      </w:r>
      <w:r w:rsidR="000E3AC5" w:rsidRPr="00631994">
        <w:rPr>
          <w:rFonts w:ascii="Arial" w:eastAsia="Arial" w:hAnsi="Arial" w:cs="Arial"/>
          <w:sz w:val="16"/>
          <w:lang w:eastAsia="hr-HR"/>
        </w:rPr>
        <w:t xml:space="preserve"> po potrebi i pravo služnosti za korist Plinare istočne Slavonije d.o.o.</w:t>
      </w:r>
      <w:r w:rsidR="009839F2" w:rsidRPr="00631994">
        <w:rPr>
          <w:rFonts w:ascii="Arial" w:eastAsia="Arial" w:hAnsi="Arial" w:cs="Arial"/>
          <w:sz w:val="16"/>
          <w:lang w:eastAsia="hr-HR"/>
        </w:rPr>
        <w:t xml:space="preserve">, </w:t>
      </w:r>
      <w:r w:rsidR="00E2706A" w:rsidRPr="00631994">
        <w:rPr>
          <w:rFonts w:ascii="Arial" w:eastAsia="Arial" w:hAnsi="Arial" w:cs="Arial"/>
          <w:sz w:val="16"/>
          <w:lang w:eastAsia="hr-HR"/>
        </w:rPr>
        <w:t xml:space="preserve">preko ovlaštenog </w:t>
      </w:r>
      <w:proofErr w:type="spellStart"/>
      <w:r w:rsidR="00E2706A" w:rsidRPr="00631994">
        <w:rPr>
          <w:rFonts w:ascii="Arial" w:eastAsia="Arial" w:hAnsi="Arial" w:cs="Arial"/>
          <w:sz w:val="16"/>
          <w:lang w:eastAsia="hr-HR"/>
        </w:rPr>
        <w:t>plinoinstalatera</w:t>
      </w:r>
      <w:proofErr w:type="spellEnd"/>
      <w:r w:rsidR="00E2706A" w:rsidRPr="00631994">
        <w:rPr>
          <w:rFonts w:ascii="Arial" w:eastAsia="Arial" w:hAnsi="Arial" w:cs="Arial"/>
          <w:sz w:val="16"/>
          <w:lang w:eastAsia="hr-HR"/>
        </w:rPr>
        <w:t xml:space="preserve"> prijaviti svaku promjenu na plinskoj instalaciji, svako naknadno priključeno plinsko trošilo, svaku promjenu na objektu koja može utjecati na dovod zraka za izgaranje i odvod dimnih plinova, održavati svoju plinsku instalaciju, svoja trošila, svoj sustav za dovod zraka za izgaranje i odvod dimnih plinova sukladno trenutno važećim zakonima i propisima, omogućiti ODS-u redovite i izvanredne preglede plinskih instalacija ovisno o slobodnoj procjeni ODS-</w:t>
      </w:r>
      <w:r w:rsidR="000E3AC5" w:rsidRPr="00631994">
        <w:rPr>
          <w:rFonts w:ascii="Arial" w:eastAsia="Arial" w:hAnsi="Arial" w:cs="Arial"/>
          <w:sz w:val="16"/>
          <w:lang w:eastAsia="hr-HR"/>
        </w:rPr>
        <w:t>a,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="00E2706A" w:rsidRPr="00631994">
        <w:rPr>
          <w:rFonts w:ascii="Arial" w:eastAsia="Arial" w:hAnsi="Arial" w:cs="Arial"/>
          <w:sz w:val="16"/>
          <w:lang w:eastAsia="hr-HR"/>
        </w:rPr>
        <w:t>osigurati ODS-u nesmetan pristup priključku i obračunskom mjernom mjestu u svrhu održavanja, hitnih intervencija, kontrole, ispravnosti, održavanja ili očitanja brojila te plinskim instalacijama u svrhu ispitivanja nepropusnosti i ispravnosti plinske instalacije</w:t>
      </w:r>
      <w:r w:rsidR="009839F2" w:rsidRPr="00631994">
        <w:rPr>
          <w:rFonts w:ascii="Arial" w:eastAsia="Arial" w:hAnsi="Arial" w:cs="Arial"/>
          <w:sz w:val="16"/>
          <w:lang w:eastAsia="hr-HR"/>
        </w:rPr>
        <w:t>.</w:t>
      </w:r>
    </w:p>
    <w:p w14:paraId="25C24D96" w14:textId="77777777" w:rsidR="009839F2" w:rsidRPr="00631994" w:rsidRDefault="009839F2" w:rsidP="008C5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FE900E8" w14:textId="36472B49" w:rsidR="004C1804" w:rsidRPr="00631994" w:rsidRDefault="004C1804" w:rsidP="008C5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AB1EA7" w:rsidRPr="00631994">
        <w:rPr>
          <w:rFonts w:ascii="Arial" w:hAnsi="Arial" w:cs="Arial"/>
          <w:sz w:val="16"/>
          <w:szCs w:val="16"/>
        </w:rPr>
        <w:t>11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282B82A8" w14:textId="6E5CEC24" w:rsidR="006A21A8" w:rsidRPr="00631994" w:rsidRDefault="006A21A8" w:rsidP="005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Investitor</w:t>
      </w:r>
      <w:r w:rsidR="003B0AD1" w:rsidRPr="00631994">
        <w:rPr>
          <w:rFonts w:ascii="Arial" w:hAnsi="Arial" w:cs="Arial"/>
          <w:sz w:val="16"/>
          <w:szCs w:val="16"/>
        </w:rPr>
        <w:t xml:space="preserve"> je suglasan da ODS može raskinuti ovaj Ugovor ukoliko se utvrdi da su se okolnosti promijenile od izdavanja priložene Energetske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="003B0AD1" w:rsidRPr="00631994">
        <w:rPr>
          <w:rFonts w:ascii="Arial" w:hAnsi="Arial" w:cs="Arial"/>
          <w:sz w:val="16"/>
          <w:szCs w:val="16"/>
        </w:rPr>
        <w:t xml:space="preserve">suglasnosti. </w:t>
      </w:r>
      <w:r w:rsidRPr="00631994">
        <w:rPr>
          <w:rFonts w:ascii="Arial" w:hAnsi="Arial" w:cs="Arial"/>
          <w:sz w:val="16"/>
          <w:szCs w:val="16"/>
        </w:rPr>
        <w:t>Investitor</w:t>
      </w:r>
      <w:r w:rsidR="000E3AC5" w:rsidRPr="00631994">
        <w:rPr>
          <w:rFonts w:ascii="Arial" w:hAnsi="Arial" w:cs="Arial"/>
          <w:sz w:val="16"/>
          <w:szCs w:val="16"/>
        </w:rPr>
        <w:t xml:space="preserve"> može raskinuti ugovor uz otkazni rok od 30 dana, te sve troškove raskida ugovora snosi </w:t>
      </w:r>
      <w:r w:rsidRPr="00631994">
        <w:rPr>
          <w:rFonts w:ascii="Arial" w:hAnsi="Arial" w:cs="Arial"/>
          <w:sz w:val="16"/>
          <w:szCs w:val="16"/>
        </w:rPr>
        <w:t>Investitor</w:t>
      </w:r>
      <w:r w:rsidR="000E3AC5" w:rsidRPr="00631994">
        <w:rPr>
          <w:rFonts w:ascii="Arial" w:hAnsi="Arial" w:cs="Arial"/>
          <w:sz w:val="16"/>
          <w:szCs w:val="16"/>
        </w:rPr>
        <w:t>.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Investitor</w:t>
      </w:r>
      <w:r w:rsidR="003B0AD1" w:rsidRPr="00631994">
        <w:rPr>
          <w:rFonts w:ascii="Arial" w:hAnsi="Arial" w:cs="Arial"/>
          <w:sz w:val="16"/>
          <w:szCs w:val="16"/>
        </w:rPr>
        <w:t xml:space="preserve"> je suglasan da nakon što ODS </w:t>
      </w:r>
      <w:r w:rsidR="004C1804" w:rsidRPr="00631994">
        <w:rPr>
          <w:rFonts w:ascii="Arial" w:hAnsi="Arial" w:cs="Arial"/>
          <w:sz w:val="16"/>
          <w:szCs w:val="16"/>
        </w:rPr>
        <w:t>započne</w:t>
      </w:r>
      <w:r w:rsidR="003B0AD1" w:rsidRPr="00631994">
        <w:rPr>
          <w:rFonts w:ascii="Arial" w:hAnsi="Arial" w:cs="Arial"/>
          <w:sz w:val="16"/>
          <w:szCs w:val="16"/>
        </w:rPr>
        <w:t xml:space="preserve"> s izgradnjom </w:t>
      </w:r>
      <w:r w:rsidR="004C1804" w:rsidRPr="00631994">
        <w:rPr>
          <w:rFonts w:ascii="Arial" w:hAnsi="Arial" w:cs="Arial"/>
          <w:sz w:val="16"/>
          <w:szCs w:val="16"/>
        </w:rPr>
        <w:t>priključka</w:t>
      </w:r>
      <w:r w:rsidR="003B0AD1" w:rsidRPr="00631994">
        <w:rPr>
          <w:rFonts w:ascii="Arial" w:hAnsi="Arial" w:cs="Arial"/>
          <w:sz w:val="16"/>
          <w:szCs w:val="16"/>
        </w:rPr>
        <w:t xml:space="preserve">, </w:t>
      </w:r>
      <w:r w:rsidR="000E3AC5" w:rsidRPr="00631994">
        <w:rPr>
          <w:rFonts w:ascii="Arial" w:hAnsi="Arial" w:cs="Arial"/>
          <w:sz w:val="16"/>
          <w:szCs w:val="16"/>
        </w:rPr>
        <w:t>a isti želi raskinuti ugovor, dužan je ODS-u podmiriti sve nastale troškove.</w:t>
      </w:r>
    </w:p>
    <w:p w14:paraId="5F6F5A92" w14:textId="77777777" w:rsidR="00537A20" w:rsidRPr="00631994" w:rsidRDefault="00537A20" w:rsidP="006A2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FA74EFE" w14:textId="4DF27C63" w:rsidR="006A21A8" w:rsidRPr="00631994" w:rsidRDefault="006A21A8" w:rsidP="006A2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NEOVLAŠTENA POTROŠNJA</w:t>
      </w:r>
    </w:p>
    <w:p w14:paraId="3AF3D915" w14:textId="39B97051" w:rsidR="006A21A8" w:rsidRPr="00631994" w:rsidRDefault="006A21A8" w:rsidP="008C5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 1</w:t>
      </w:r>
      <w:r w:rsidR="00AB1EA7" w:rsidRPr="00631994">
        <w:rPr>
          <w:rFonts w:ascii="Arial" w:hAnsi="Arial" w:cs="Arial"/>
          <w:sz w:val="16"/>
          <w:szCs w:val="16"/>
        </w:rPr>
        <w:t>2</w:t>
      </w:r>
      <w:r w:rsidRPr="00631994">
        <w:rPr>
          <w:rFonts w:ascii="Arial" w:hAnsi="Arial" w:cs="Arial"/>
          <w:sz w:val="16"/>
          <w:szCs w:val="16"/>
        </w:rPr>
        <w:t>.</w:t>
      </w:r>
    </w:p>
    <w:p w14:paraId="37DBBB38" w14:textId="20999A82" w:rsidR="006A21A8" w:rsidRPr="00631994" w:rsidRDefault="006A21A8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Operator distribucijskog sustava ima pravo obustaviti isporuku plina krajnjem kupcu u slučaju utvrđivanja neovlaštene potrošnje ili opravdane sumnje na isto, bez prethodne obavijesti, i o tome u roku od 24 sata obavijestiti korisnika sustava koji ga opskrbljuje plinom. Krajnji kupac obvezan je platiti naknadu za neovlaštenu potrošnju u roku osam dana od izdavanja računa, kao i naknadu štete.</w:t>
      </w:r>
    </w:p>
    <w:p w14:paraId="302191F1" w14:textId="77777777" w:rsidR="000E3AC5" w:rsidRPr="00631994" w:rsidRDefault="000E3AC5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2E88D9D" w14:textId="77777777" w:rsidR="003B0AD1" w:rsidRPr="00631994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1994">
        <w:rPr>
          <w:rFonts w:ascii="Arial" w:hAnsi="Arial" w:cs="Arial"/>
          <w:b/>
          <w:bCs/>
          <w:sz w:val="16"/>
          <w:szCs w:val="16"/>
        </w:rPr>
        <w:t>ZAVRŠNE ODREDBE</w:t>
      </w:r>
    </w:p>
    <w:p w14:paraId="7E8D8950" w14:textId="72556322" w:rsidR="003B0AD1" w:rsidRPr="00631994" w:rsidRDefault="004C1804" w:rsidP="004C1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</w:t>
      </w:r>
      <w:r w:rsidR="009839F2" w:rsidRPr="00631994">
        <w:rPr>
          <w:rFonts w:ascii="Arial" w:hAnsi="Arial" w:cs="Arial"/>
          <w:sz w:val="16"/>
          <w:szCs w:val="16"/>
        </w:rPr>
        <w:t>1</w:t>
      </w:r>
      <w:r w:rsidR="00AB1EA7" w:rsidRPr="00631994">
        <w:rPr>
          <w:rFonts w:ascii="Arial" w:hAnsi="Arial" w:cs="Arial"/>
          <w:sz w:val="16"/>
          <w:szCs w:val="16"/>
        </w:rPr>
        <w:t>3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38F353FD" w14:textId="25BBDC37" w:rsidR="003B0AD1" w:rsidRPr="00631994" w:rsidRDefault="00072765" w:rsidP="00537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Ugovorne strane su suglasne da tijekom važenja ovog Ugovora u cijelosti prihvaćaju važeće odredbe Zakona o energiji, Zakona o tržištu plinom, Općih uvjeta opskrbe plinom, Ugovornih uvjeta opskrbe plinom, Mrežnih pravila plinskog distribucijskog sustava, Metodologije utvrđivanja naknade za priključenje na plinski distribucijski ili transportni sustav i za povećanje priključnog kapaciteta, Pravila o organizaciji tržišta plina, Metodologije utvrđivanja tarifnih stavki za distribuciju plina, Cjenik nestandardnih usluga ODS</w:t>
      </w:r>
      <w:r w:rsidR="009839F2" w:rsidRPr="00631994">
        <w:rPr>
          <w:rFonts w:ascii="Arial" w:hAnsi="Arial" w:cs="Arial"/>
          <w:sz w:val="16"/>
          <w:szCs w:val="16"/>
        </w:rPr>
        <w:t>.</w:t>
      </w:r>
    </w:p>
    <w:p w14:paraId="69E9E008" w14:textId="77777777" w:rsidR="004C1804" w:rsidRPr="00631994" w:rsidRDefault="004C1804" w:rsidP="004C1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B87741" w14:textId="4924F1D6" w:rsidR="004C1804" w:rsidRPr="00631994" w:rsidRDefault="004C1804" w:rsidP="00537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1</w:t>
      </w:r>
      <w:r w:rsidR="00AB1EA7" w:rsidRPr="00631994">
        <w:rPr>
          <w:rFonts w:ascii="Arial" w:hAnsi="Arial" w:cs="Arial"/>
          <w:sz w:val="16"/>
          <w:szCs w:val="16"/>
        </w:rPr>
        <w:t>4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4BC4045B" w14:textId="3BF29453" w:rsidR="003B0AD1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Potpisom ovog Ugovora ugovorne strane </w:t>
      </w:r>
      <w:r w:rsidR="004C1804" w:rsidRPr="00631994">
        <w:rPr>
          <w:rFonts w:ascii="Arial" w:hAnsi="Arial" w:cs="Arial"/>
          <w:sz w:val="16"/>
          <w:szCs w:val="16"/>
        </w:rPr>
        <w:t>potvrđuju</w:t>
      </w:r>
      <w:r w:rsidRPr="00631994">
        <w:rPr>
          <w:rFonts w:ascii="Arial" w:hAnsi="Arial" w:cs="Arial"/>
          <w:sz w:val="16"/>
          <w:szCs w:val="16"/>
        </w:rPr>
        <w:t xml:space="preserve"> da su ga </w:t>
      </w:r>
      <w:r w:rsidR="004C1804" w:rsidRPr="00631994">
        <w:rPr>
          <w:rFonts w:ascii="Arial" w:hAnsi="Arial" w:cs="Arial"/>
          <w:sz w:val="16"/>
          <w:szCs w:val="16"/>
        </w:rPr>
        <w:t>pročitale</w:t>
      </w:r>
      <w:r w:rsidRPr="00631994">
        <w:rPr>
          <w:rFonts w:ascii="Arial" w:hAnsi="Arial" w:cs="Arial"/>
          <w:sz w:val="16"/>
          <w:szCs w:val="16"/>
        </w:rPr>
        <w:t xml:space="preserve"> i razumjele, te da </w:t>
      </w:r>
      <w:r w:rsidR="004C1804" w:rsidRPr="00631994">
        <w:rPr>
          <w:rFonts w:ascii="Arial" w:hAnsi="Arial" w:cs="Arial"/>
          <w:sz w:val="16"/>
          <w:szCs w:val="16"/>
        </w:rPr>
        <w:t>prihvaćaju</w:t>
      </w:r>
      <w:r w:rsidRPr="00631994">
        <w:rPr>
          <w:rFonts w:ascii="Arial" w:hAnsi="Arial" w:cs="Arial"/>
          <w:sz w:val="16"/>
          <w:szCs w:val="16"/>
        </w:rPr>
        <w:t xml:space="preserve"> sva prava i obveze koje iz njega proizlaze, kao i pravne posljedice koje iz njih </w:t>
      </w:r>
      <w:r w:rsidR="004C1804" w:rsidRPr="00631994">
        <w:rPr>
          <w:rFonts w:ascii="Arial" w:hAnsi="Arial" w:cs="Arial"/>
          <w:sz w:val="16"/>
          <w:szCs w:val="16"/>
        </w:rPr>
        <w:t>proistječu</w:t>
      </w:r>
      <w:r w:rsidRPr="00631994">
        <w:rPr>
          <w:rFonts w:ascii="Arial" w:hAnsi="Arial" w:cs="Arial"/>
          <w:sz w:val="16"/>
          <w:szCs w:val="16"/>
        </w:rPr>
        <w:t xml:space="preserve">, te se </w:t>
      </w:r>
      <w:r w:rsidR="004C1804" w:rsidRPr="00631994">
        <w:rPr>
          <w:rFonts w:ascii="Arial" w:hAnsi="Arial" w:cs="Arial"/>
          <w:sz w:val="16"/>
          <w:szCs w:val="16"/>
        </w:rPr>
        <w:t>odriču</w:t>
      </w:r>
      <w:r w:rsidRPr="00631994">
        <w:rPr>
          <w:rFonts w:ascii="Arial" w:hAnsi="Arial" w:cs="Arial"/>
          <w:sz w:val="16"/>
          <w:szCs w:val="16"/>
        </w:rPr>
        <w:t xml:space="preserve"> prava na pobijanje iz razloga</w:t>
      </w:r>
      <w:r w:rsidR="004C1804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>nerazumijevanja ugovora.</w:t>
      </w:r>
    </w:p>
    <w:p w14:paraId="39E7E7C2" w14:textId="77777777" w:rsidR="004C1804" w:rsidRPr="00631994" w:rsidRDefault="004C1804" w:rsidP="004C1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0B2C902" w14:textId="2A1F0877" w:rsidR="003B0AD1" w:rsidRPr="00631994" w:rsidRDefault="004C1804" w:rsidP="004C1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Članak</w:t>
      </w:r>
      <w:r w:rsidR="003B0AD1" w:rsidRPr="00631994">
        <w:rPr>
          <w:rFonts w:ascii="Arial" w:hAnsi="Arial" w:cs="Arial"/>
          <w:sz w:val="16"/>
          <w:szCs w:val="16"/>
        </w:rPr>
        <w:t xml:space="preserve"> 1</w:t>
      </w:r>
      <w:r w:rsidR="00AB1EA7" w:rsidRPr="00631994">
        <w:rPr>
          <w:rFonts w:ascii="Arial" w:hAnsi="Arial" w:cs="Arial"/>
          <w:sz w:val="16"/>
          <w:szCs w:val="16"/>
        </w:rPr>
        <w:t>5</w:t>
      </w:r>
      <w:r w:rsidR="003B0AD1" w:rsidRPr="00631994">
        <w:rPr>
          <w:rFonts w:ascii="Arial" w:hAnsi="Arial" w:cs="Arial"/>
          <w:sz w:val="16"/>
          <w:szCs w:val="16"/>
        </w:rPr>
        <w:t>.</w:t>
      </w:r>
    </w:p>
    <w:p w14:paraId="6F1C675A" w14:textId="59A599B4" w:rsidR="003B0AD1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Ovaj Ugovor stupa na snagu s datumom potpisa.</w:t>
      </w:r>
      <w:r w:rsidR="009839F2" w:rsidRPr="00631994">
        <w:rPr>
          <w:rFonts w:ascii="Arial" w:hAnsi="Arial" w:cs="Arial"/>
          <w:sz w:val="16"/>
          <w:szCs w:val="16"/>
        </w:rPr>
        <w:t xml:space="preserve"> </w:t>
      </w:r>
      <w:r w:rsidRPr="00631994">
        <w:rPr>
          <w:rFonts w:ascii="Arial" w:hAnsi="Arial" w:cs="Arial"/>
          <w:sz w:val="16"/>
          <w:szCs w:val="16"/>
        </w:rPr>
        <w:t xml:space="preserve">U </w:t>
      </w:r>
      <w:r w:rsidR="004C1804" w:rsidRPr="00631994">
        <w:rPr>
          <w:rFonts w:ascii="Arial" w:hAnsi="Arial" w:cs="Arial"/>
          <w:sz w:val="16"/>
          <w:szCs w:val="16"/>
        </w:rPr>
        <w:t>slučaju</w:t>
      </w:r>
      <w:r w:rsidRPr="00631994">
        <w:rPr>
          <w:rFonts w:ascii="Arial" w:hAnsi="Arial" w:cs="Arial"/>
          <w:sz w:val="16"/>
          <w:szCs w:val="16"/>
        </w:rPr>
        <w:t xml:space="preserve"> spora </w:t>
      </w:r>
      <w:r w:rsidR="004C1804" w:rsidRPr="00631994">
        <w:rPr>
          <w:rFonts w:ascii="Arial" w:hAnsi="Arial" w:cs="Arial"/>
          <w:sz w:val="16"/>
          <w:szCs w:val="16"/>
        </w:rPr>
        <w:t>utvrđuje</w:t>
      </w:r>
      <w:r w:rsidRPr="00631994">
        <w:rPr>
          <w:rFonts w:ascii="Arial" w:hAnsi="Arial" w:cs="Arial"/>
          <w:sz w:val="16"/>
          <w:szCs w:val="16"/>
        </w:rPr>
        <w:t xml:space="preserve"> se stvarna nadležnost suda prema sjedištu ODS-a.</w:t>
      </w:r>
    </w:p>
    <w:p w14:paraId="2FB5E175" w14:textId="77777777" w:rsidR="003B0AD1" w:rsidRPr="00631994" w:rsidRDefault="003B0AD1" w:rsidP="00A16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Ovaj Ugovor sastavljen je u dva istovjetna primjerka od kojih 1 (jedan) zadržava </w:t>
      </w:r>
      <w:r w:rsidR="006A21A8" w:rsidRPr="00631994">
        <w:rPr>
          <w:rFonts w:ascii="Arial" w:hAnsi="Arial" w:cs="Arial"/>
          <w:sz w:val="16"/>
          <w:szCs w:val="16"/>
        </w:rPr>
        <w:t>Investitor</w:t>
      </w:r>
      <w:r w:rsidRPr="00631994">
        <w:rPr>
          <w:rFonts w:ascii="Arial" w:hAnsi="Arial" w:cs="Arial"/>
          <w:sz w:val="16"/>
          <w:szCs w:val="16"/>
        </w:rPr>
        <w:t>, a 1 (jedan) ODS.</w:t>
      </w:r>
    </w:p>
    <w:p w14:paraId="0ED1BBBD" w14:textId="77777777" w:rsidR="004C1804" w:rsidRPr="00631994" w:rsidRDefault="004C1804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F1BEB8C" w14:textId="77777777" w:rsidR="003B0AD1" w:rsidRDefault="003B0AD1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 xml:space="preserve">Mjesto i datum: </w:t>
      </w:r>
      <w:r w:rsidR="004C1804" w:rsidRPr="00631994">
        <w:rPr>
          <w:rFonts w:ascii="Arial" w:hAnsi="Arial" w:cs="Arial"/>
          <w:color w:val="2F5496" w:themeColor="accent5" w:themeShade="BF"/>
          <w:sz w:val="16"/>
          <w:szCs w:val="16"/>
        </w:rPr>
        <w:t>MJESTO, DATUM</w:t>
      </w:r>
    </w:p>
    <w:p w14:paraId="7AE9C15A" w14:textId="77777777" w:rsidR="00014ED3" w:rsidRPr="00631994" w:rsidRDefault="00014ED3" w:rsidP="003B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D2821F2" w14:textId="77777777" w:rsidR="003B0AD1" w:rsidRDefault="003B0AD1" w:rsidP="004C1804">
      <w:pPr>
        <w:autoSpaceDE w:val="0"/>
        <w:autoSpaceDN w:val="0"/>
        <w:adjustRightInd w:val="0"/>
        <w:spacing w:after="0" w:line="240" w:lineRule="auto"/>
        <w:ind w:right="850" w:firstLine="5529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za Operatora distribucijskog sustava</w:t>
      </w:r>
    </w:p>
    <w:p w14:paraId="61F67E7D" w14:textId="77777777" w:rsidR="00014ED3" w:rsidRPr="00631994" w:rsidRDefault="00014ED3" w:rsidP="00014ED3">
      <w:pPr>
        <w:autoSpaceDE w:val="0"/>
        <w:autoSpaceDN w:val="0"/>
        <w:adjustRightInd w:val="0"/>
        <w:spacing w:after="0" w:line="240" w:lineRule="auto"/>
        <w:ind w:right="7229"/>
        <w:jc w:val="center"/>
        <w:rPr>
          <w:rFonts w:ascii="Arial" w:hAnsi="Arial" w:cs="Arial"/>
          <w:sz w:val="16"/>
          <w:szCs w:val="16"/>
        </w:rPr>
      </w:pPr>
      <w:r w:rsidRPr="00631994">
        <w:rPr>
          <w:rFonts w:ascii="Arial" w:hAnsi="Arial" w:cs="Arial"/>
          <w:sz w:val="16"/>
          <w:szCs w:val="16"/>
        </w:rPr>
        <w:t>INVESTITOR</w:t>
      </w:r>
    </w:p>
    <w:p w14:paraId="2A2F3AFC" w14:textId="77777777" w:rsidR="00014ED3" w:rsidRDefault="00014ED3" w:rsidP="004C1804">
      <w:pPr>
        <w:autoSpaceDE w:val="0"/>
        <w:autoSpaceDN w:val="0"/>
        <w:adjustRightInd w:val="0"/>
        <w:spacing w:after="0" w:line="240" w:lineRule="auto"/>
        <w:ind w:right="850" w:firstLine="5529"/>
        <w:jc w:val="center"/>
        <w:rPr>
          <w:rFonts w:ascii="Arial" w:hAnsi="Arial" w:cs="Arial"/>
          <w:sz w:val="16"/>
          <w:szCs w:val="16"/>
        </w:rPr>
      </w:pPr>
    </w:p>
    <w:p w14:paraId="47377E58" w14:textId="5EBBA0A9" w:rsidR="00014ED3" w:rsidRDefault="00014ED3" w:rsidP="004C1804">
      <w:pPr>
        <w:autoSpaceDE w:val="0"/>
        <w:autoSpaceDN w:val="0"/>
        <w:adjustRightInd w:val="0"/>
        <w:spacing w:after="0" w:line="240" w:lineRule="auto"/>
        <w:ind w:right="850" w:firstLine="5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direktor:</w:t>
      </w:r>
    </w:p>
    <w:p w14:paraId="69CAC031" w14:textId="6AB5EB54" w:rsidR="00014ED3" w:rsidRPr="00631994" w:rsidRDefault="00014ED3" w:rsidP="004C1804">
      <w:pPr>
        <w:autoSpaceDE w:val="0"/>
        <w:autoSpaceDN w:val="0"/>
        <w:adjustRightInd w:val="0"/>
        <w:spacing w:after="0" w:line="240" w:lineRule="auto"/>
        <w:ind w:right="850" w:firstLine="5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Mario Naglić</w:t>
      </w:r>
    </w:p>
    <w:p w14:paraId="52ED4354" w14:textId="2F0EAD31" w:rsidR="0075710B" w:rsidRPr="00631994" w:rsidRDefault="0075710B" w:rsidP="00385F2A">
      <w:pPr>
        <w:autoSpaceDE w:val="0"/>
        <w:autoSpaceDN w:val="0"/>
        <w:adjustRightInd w:val="0"/>
        <w:spacing w:after="0" w:line="240" w:lineRule="auto"/>
        <w:ind w:right="850" w:firstLine="5529"/>
        <w:jc w:val="center"/>
        <w:rPr>
          <w:rFonts w:ascii="Arial" w:hAnsi="Arial" w:cs="Arial"/>
          <w:sz w:val="16"/>
          <w:szCs w:val="16"/>
        </w:rPr>
      </w:pPr>
    </w:p>
    <w:sectPr w:rsidR="0075710B" w:rsidRPr="00631994" w:rsidSect="00822D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C09"/>
    <w:multiLevelType w:val="hybridMultilevel"/>
    <w:tmpl w:val="5FDAAC68"/>
    <w:lvl w:ilvl="0" w:tplc="7E8C35F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B658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94E1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4256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2ED0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DE34A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0C48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A28B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12AE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E2607"/>
    <w:multiLevelType w:val="hybridMultilevel"/>
    <w:tmpl w:val="13E463E6"/>
    <w:lvl w:ilvl="0" w:tplc="FEA4718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82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46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4A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E1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C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68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0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87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630076">
    <w:abstractNumId w:val="1"/>
  </w:num>
  <w:num w:numId="2" w16cid:durableId="189584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D1"/>
    <w:rsid w:val="00014ED3"/>
    <w:rsid w:val="00047240"/>
    <w:rsid w:val="0006507E"/>
    <w:rsid w:val="00072765"/>
    <w:rsid w:val="000B07AA"/>
    <w:rsid w:val="000D1F81"/>
    <w:rsid w:val="000E3AC5"/>
    <w:rsid w:val="00131F15"/>
    <w:rsid w:val="00287352"/>
    <w:rsid w:val="002A7CF7"/>
    <w:rsid w:val="002C71C6"/>
    <w:rsid w:val="002F7C45"/>
    <w:rsid w:val="00300FC2"/>
    <w:rsid w:val="00385F2A"/>
    <w:rsid w:val="003A0F71"/>
    <w:rsid w:val="003A18D2"/>
    <w:rsid w:val="003B0AD1"/>
    <w:rsid w:val="00472017"/>
    <w:rsid w:val="004A3514"/>
    <w:rsid w:val="004C1804"/>
    <w:rsid w:val="004D6D54"/>
    <w:rsid w:val="00537A20"/>
    <w:rsid w:val="005F27FF"/>
    <w:rsid w:val="00607385"/>
    <w:rsid w:val="00626E08"/>
    <w:rsid w:val="00631994"/>
    <w:rsid w:val="00644AE4"/>
    <w:rsid w:val="006A21A8"/>
    <w:rsid w:val="006B3FCC"/>
    <w:rsid w:val="006D33F2"/>
    <w:rsid w:val="006E20A0"/>
    <w:rsid w:val="0075710B"/>
    <w:rsid w:val="007A68EA"/>
    <w:rsid w:val="00822D40"/>
    <w:rsid w:val="008268C6"/>
    <w:rsid w:val="00852D8B"/>
    <w:rsid w:val="00884A97"/>
    <w:rsid w:val="008C56B5"/>
    <w:rsid w:val="008F2384"/>
    <w:rsid w:val="009839F2"/>
    <w:rsid w:val="00A055C6"/>
    <w:rsid w:val="00A16D48"/>
    <w:rsid w:val="00A44502"/>
    <w:rsid w:val="00A60036"/>
    <w:rsid w:val="00A619E7"/>
    <w:rsid w:val="00A6674E"/>
    <w:rsid w:val="00AB1EA7"/>
    <w:rsid w:val="00AC7CCC"/>
    <w:rsid w:val="00B25E07"/>
    <w:rsid w:val="00B34267"/>
    <w:rsid w:val="00B75774"/>
    <w:rsid w:val="00BC1F6C"/>
    <w:rsid w:val="00C26E91"/>
    <w:rsid w:val="00DA6014"/>
    <w:rsid w:val="00E2706A"/>
    <w:rsid w:val="00E40B2B"/>
    <w:rsid w:val="00EF322A"/>
    <w:rsid w:val="00F11D79"/>
    <w:rsid w:val="00FE281A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0CA"/>
  <w15:chartTrackingRefBased/>
  <w15:docId w15:val="{80A10E6B-E8B4-4A06-974F-693C1F1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C7C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7C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7C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7C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7CC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Cindrić</dc:creator>
  <cp:keywords/>
  <dc:description/>
  <cp:lastModifiedBy>Dubravka Primorac</cp:lastModifiedBy>
  <cp:revision>4</cp:revision>
  <cp:lastPrinted>2022-11-02T12:49:00Z</cp:lastPrinted>
  <dcterms:created xsi:type="dcterms:W3CDTF">2024-03-08T08:23:00Z</dcterms:created>
  <dcterms:modified xsi:type="dcterms:W3CDTF">2024-03-08T08:27:00Z</dcterms:modified>
</cp:coreProperties>
</file>