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FA05" w14:textId="44557839" w:rsidR="00856055" w:rsidRPr="00CF6E12" w:rsidRDefault="00CF6E12" w:rsidP="00CF6E12">
      <w:pPr>
        <w:rPr>
          <w:rFonts w:asciiTheme="minorHAnsi" w:hAnsiTheme="minorHAnsi" w:cstheme="minorHAnsi"/>
          <w:b/>
          <w:bCs/>
          <w:lang w:eastAsia="hr-HR"/>
        </w:rPr>
      </w:pPr>
      <w:r w:rsidRPr="00CF6E12">
        <w:rPr>
          <w:rFonts w:asciiTheme="minorHAnsi" w:hAnsiTheme="minorHAnsi" w:cstheme="minorHAnsi"/>
          <w:b/>
          <w:bCs/>
          <w:color w:val="000000"/>
          <w:sz w:val="28"/>
          <w:szCs w:val="28"/>
        </w:rPr>
        <w:t>PLINARA ISTOČNE SLAVONIJE d.o.o</w:t>
      </w:r>
      <w:r w:rsidRPr="00CF6E12">
        <w:rPr>
          <w:rFonts w:asciiTheme="minorHAnsi" w:hAnsiTheme="minorHAnsi" w:cstheme="minorHAnsi"/>
          <w:b/>
          <w:bCs/>
          <w:sz w:val="28"/>
          <w:szCs w:val="28"/>
        </w:rPr>
        <w:t xml:space="preserve">. </w:t>
      </w:r>
      <w:r w:rsidRPr="00CF6E12">
        <w:rPr>
          <w:rFonts w:asciiTheme="minorHAnsi" w:hAnsiTheme="minorHAnsi" w:cstheme="minorHAnsi"/>
          <w:b/>
          <w:bCs/>
        </w:rPr>
        <w:t>za distribuciju i opskrbu plinom</w:t>
      </w:r>
    </w:p>
    <w:p w14:paraId="0D7E8044" w14:textId="77777777" w:rsidR="00856055" w:rsidRDefault="00856055" w:rsidP="00246C56">
      <w:pPr>
        <w:rPr>
          <w:rFonts w:asciiTheme="minorHAnsi" w:hAnsiTheme="minorHAnsi" w:cstheme="minorHAnsi"/>
          <w:b/>
          <w:lang w:eastAsia="hr-HR"/>
        </w:rPr>
      </w:pPr>
    </w:p>
    <w:p w14:paraId="490B5A4A" w14:textId="77777777" w:rsidR="00856055" w:rsidRDefault="00856055" w:rsidP="00246C56">
      <w:pPr>
        <w:rPr>
          <w:rFonts w:asciiTheme="minorHAnsi" w:hAnsiTheme="minorHAnsi" w:cstheme="minorHAnsi"/>
          <w:b/>
          <w:lang w:eastAsia="hr-HR"/>
        </w:rPr>
      </w:pPr>
    </w:p>
    <w:p w14:paraId="0039A1DD" w14:textId="77777777" w:rsidR="00CF6E12" w:rsidRDefault="00CF6E12" w:rsidP="00856055">
      <w:pPr>
        <w:jc w:val="center"/>
        <w:rPr>
          <w:rFonts w:asciiTheme="minorHAnsi" w:hAnsiTheme="minorHAnsi" w:cstheme="minorHAnsi"/>
          <w:b/>
          <w:sz w:val="32"/>
          <w:szCs w:val="32"/>
          <w:lang w:eastAsia="hr-HR"/>
        </w:rPr>
      </w:pPr>
    </w:p>
    <w:p w14:paraId="265F809E" w14:textId="77777777" w:rsidR="00CF6E12" w:rsidRDefault="00CF6E12" w:rsidP="00CF6E12">
      <w:pPr>
        <w:jc w:val="center"/>
        <w:rPr>
          <w:rFonts w:asciiTheme="minorHAnsi" w:hAnsiTheme="minorHAnsi" w:cstheme="minorHAnsi"/>
          <w:b/>
          <w:sz w:val="28"/>
          <w:szCs w:val="28"/>
          <w:lang w:eastAsia="hr-HR"/>
        </w:rPr>
      </w:pPr>
    </w:p>
    <w:p w14:paraId="03767CA4" w14:textId="77777777" w:rsidR="00CF6E12" w:rsidRDefault="00CF6E12" w:rsidP="00CF6E12">
      <w:pPr>
        <w:jc w:val="center"/>
        <w:rPr>
          <w:rFonts w:asciiTheme="minorHAnsi" w:hAnsiTheme="minorHAnsi" w:cstheme="minorHAnsi"/>
          <w:b/>
          <w:sz w:val="28"/>
          <w:szCs w:val="28"/>
          <w:lang w:eastAsia="hr-HR"/>
        </w:rPr>
      </w:pPr>
    </w:p>
    <w:p w14:paraId="3632AC33" w14:textId="77777777" w:rsidR="00CF6E12" w:rsidRDefault="00CF6E12" w:rsidP="00CF6E12">
      <w:pPr>
        <w:jc w:val="center"/>
        <w:rPr>
          <w:rFonts w:asciiTheme="minorHAnsi" w:hAnsiTheme="minorHAnsi" w:cstheme="minorHAnsi"/>
          <w:b/>
          <w:sz w:val="28"/>
          <w:szCs w:val="28"/>
          <w:lang w:eastAsia="hr-HR"/>
        </w:rPr>
      </w:pPr>
    </w:p>
    <w:p w14:paraId="413A3E1A" w14:textId="77777777" w:rsidR="00DF071E" w:rsidRDefault="00DF071E" w:rsidP="00CF6E12">
      <w:pPr>
        <w:jc w:val="center"/>
        <w:rPr>
          <w:rFonts w:asciiTheme="minorHAnsi" w:hAnsiTheme="minorHAnsi" w:cstheme="minorHAnsi"/>
          <w:b/>
          <w:sz w:val="28"/>
          <w:szCs w:val="28"/>
          <w:lang w:eastAsia="hr-HR"/>
        </w:rPr>
      </w:pPr>
    </w:p>
    <w:p w14:paraId="631C494E" w14:textId="77777777" w:rsidR="00DF071E" w:rsidRDefault="00DF071E" w:rsidP="00CF6E12">
      <w:pPr>
        <w:jc w:val="center"/>
        <w:rPr>
          <w:rFonts w:asciiTheme="minorHAnsi" w:hAnsiTheme="minorHAnsi" w:cstheme="minorHAnsi"/>
          <w:b/>
          <w:sz w:val="28"/>
          <w:szCs w:val="28"/>
          <w:lang w:eastAsia="hr-HR"/>
        </w:rPr>
      </w:pPr>
    </w:p>
    <w:p w14:paraId="53939B74" w14:textId="726D3878" w:rsidR="00856055" w:rsidRPr="00CF6E12" w:rsidRDefault="00856055" w:rsidP="00CF6E12">
      <w:pPr>
        <w:jc w:val="center"/>
        <w:rPr>
          <w:rFonts w:asciiTheme="minorHAnsi" w:hAnsiTheme="minorHAnsi" w:cstheme="minorHAnsi"/>
          <w:b/>
          <w:sz w:val="28"/>
          <w:szCs w:val="28"/>
          <w:lang w:eastAsia="hr-HR"/>
        </w:rPr>
      </w:pPr>
      <w:r w:rsidRPr="00CF6E12">
        <w:rPr>
          <w:rFonts w:asciiTheme="minorHAnsi" w:hAnsiTheme="minorHAnsi" w:cstheme="minorHAnsi"/>
          <w:b/>
          <w:sz w:val="28"/>
          <w:szCs w:val="28"/>
          <w:lang w:eastAsia="hr-HR"/>
        </w:rPr>
        <w:t>PLAN POSLOVANJA 202</w:t>
      </w:r>
      <w:r w:rsidR="00BE61D0" w:rsidRPr="00CF6E12">
        <w:rPr>
          <w:rFonts w:asciiTheme="minorHAnsi" w:hAnsiTheme="minorHAnsi" w:cstheme="minorHAnsi"/>
          <w:b/>
          <w:sz w:val="28"/>
          <w:szCs w:val="28"/>
          <w:lang w:eastAsia="hr-HR"/>
        </w:rPr>
        <w:t>4</w:t>
      </w:r>
      <w:r w:rsidRPr="00CF6E12">
        <w:rPr>
          <w:rFonts w:asciiTheme="minorHAnsi" w:hAnsiTheme="minorHAnsi" w:cstheme="minorHAnsi"/>
          <w:b/>
          <w:sz w:val="28"/>
          <w:szCs w:val="28"/>
          <w:lang w:eastAsia="hr-HR"/>
        </w:rPr>
        <w:t>.</w:t>
      </w:r>
    </w:p>
    <w:p w14:paraId="60BF916C" w14:textId="77777777" w:rsidR="00856055" w:rsidRDefault="00856055" w:rsidP="00246C56">
      <w:pPr>
        <w:rPr>
          <w:rFonts w:asciiTheme="minorHAnsi" w:hAnsiTheme="minorHAnsi" w:cstheme="minorHAnsi"/>
          <w:b/>
          <w:lang w:eastAsia="hr-HR"/>
        </w:rPr>
      </w:pPr>
    </w:p>
    <w:p w14:paraId="303AC5BC" w14:textId="77777777" w:rsidR="00856055" w:rsidRDefault="00856055" w:rsidP="00246C56">
      <w:pPr>
        <w:rPr>
          <w:rFonts w:asciiTheme="minorHAnsi" w:hAnsiTheme="minorHAnsi" w:cstheme="minorHAnsi"/>
          <w:b/>
          <w:lang w:eastAsia="hr-HR"/>
        </w:rPr>
      </w:pPr>
    </w:p>
    <w:p w14:paraId="59C08D8B" w14:textId="77777777" w:rsidR="00856055" w:rsidRDefault="00856055" w:rsidP="00246C56">
      <w:pPr>
        <w:rPr>
          <w:rFonts w:asciiTheme="minorHAnsi" w:hAnsiTheme="minorHAnsi" w:cstheme="minorHAnsi"/>
          <w:b/>
          <w:lang w:eastAsia="hr-HR"/>
        </w:rPr>
      </w:pPr>
    </w:p>
    <w:p w14:paraId="4B02FBF1" w14:textId="77777777" w:rsidR="00856055" w:rsidRDefault="00856055" w:rsidP="00246C56">
      <w:pPr>
        <w:rPr>
          <w:rFonts w:asciiTheme="minorHAnsi" w:hAnsiTheme="minorHAnsi" w:cstheme="minorHAnsi"/>
          <w:b/>
          <w:lang w:eastAsia="hr-HR"/>
        </w:rPr>
      </w:pPr>
    </w:p>
    <w:p w14:paraId="4C881C59" w14:textId="77777777" w:rsidR="00856055" w:rsidRDefault="00856055" w:rsidP="00246C56">
      <w:pPr>
        <w:rPr>
          <w:rFonts w:asciiTheme="minorHAnsi" w:hAnsiTheme="minorHAnsi" w:cstheme="minorHAnsi"/>
          <w:b/>
          <w:lang w:eastAsia="hr-HR"/>
        </w:rPr>
      </w:pPr>
    </w:p>
    <w:p w14:paraId="1CB46D55" w14:textId="77777777" w:rsidR="00856055" w:rsidRDefault="00856055" w:rsidP="00246C56">
      <w:pPr>
        <w:rPr>
          <w:rFonts w:asciiTheme="minorHAnsi" w:hAnsiTheme="minorHAnsi" w:cstheme="minorHAnsi"/>
          <w:b/>
          <w:lang w:eastAsia="hr-HR"/>
        </w:rPr>
      </w:pPr>
    </w:p>
    <w:p w14:paraId="50D3180A" w14:textId="77777777" w:rsidR="00856055" w:rsidRDefault="00856055" w:rsidP="00246C56">
      <w:pPr>
        <w:rPr>
          <w:rFonts w:asciiTheme="minorHAnsi" w:hAnsiTheme="minorHAnsi" w:cstheme="minorHAnsi"/>
          <w:b/>
          <w:lang w:eastAsia="hr-HR"/>
        </w:rPr>
      </w:pPr>
    </w:p>
    <w:p w14:paraId="4D4E2062" w14:textId="77777777" w:rsidR="00856055" w:rsidRDefault="00856055" w:rsidP="00246C56">
      <w:pPr>
        <w:rPr>
          <w:rFonts w:asciiTheme="minorHAnsi" w:hAnsiTheme="minorHAnsi" w:cstheme="minorHAnsi"/>
          <w:b/>
          <w:lang w:eastAsia="hr-HR"/>
        </w:rPr>
      </w:pPr>
    </w:p>
    <w:p w14:paraId="493D26E5" w14:textId="77777777" w:rsidR="00856055" w:rsidRDefault="00856055" w:rsidP="00246C56">
      <w:pPr>
        <w:rPr>
          <w:rFonts w:asciiTheme="minorHAnsi" w:hAnsiTheme="minorHAnsi" w:cstheme="minorHAnsi"/>
          <w:b/>
          <w:lang w:eastAsia="hr-HR"/>
        </w:rPr>
      </w:pPr>
    </w:p>
    <w:p w14:paraId="4A09EA1F" w14:textId="77777777" w:rsidR="00856055" w:rsidRDefault="00856055" w:rsidP="00246C56">
      <w:pPr>
        <w:rPr>
          <w:rFonts w:asciiTheme="minorHAnsi" w:hAnsiTheme="minorHAnsi" w:cstheme="minorHAnsi"/>
          <w:b/>
          <w:lang w:eastAsia="hr-HR"/>
        </w:rPr>
      </w:pPr>
    </w:p>
    <w:p w14:paraId="79677350" w14:textId="77777777" w:rsidR="00856055" w:rsidRDefault="00856055" w:rsidP="00246C56">
      <w:pPr>
        <w:rPr>
          <w:rFonts w:asciiTheme="minorHAnsi" w:hAnsiTheme="minorHAnsi" w:cstheme="minorHAnsi"/>
          <w:b/>
          <w:lang w:eastAsia="hr-HR"/>
        </w:rPr>
      </w:pPr>
    </w:p>
    <w:p w14:paraId="10BFABEB" w14:textId="77777777" w:rsidR="00856055" w:rsidRDefault="00856055" w:rsidP="00246C56">
      <w:pPr>
        <w:rPr>
          <w:rFonts w:asciiTheme="minorHAnsi" w:hAnsiTheme="minorHAnsi" w:cstheme="minorHAnsi"/>
          <w:b/>
          <w:lang w:eastAsia="hr-HR"/>
        </w:rPr>
      </w:pPr>
    </w:p>
    <w:p w14:paraId="2433008F" w14:textId="77777777" w:rsidR="00856055" w:rsidRDefault="00856055" w:rsidP="00246C56">
      <w:pPr>
        <w:rPr>
          <w:rFonts w:asciiTheme="minorHAnsi" w:hAnsiTheme="minorHAnsi" w:cstheme="minorHAnsi"/>
          <w:b/>
          <w:lang w:eastAsia="hr-HR"/>
        </w:rPr>
      </w:pPr>
    </w:p>
    <w:p w14:paraId="53A92B8A" w14:textId="77777777" w:rsidR="00856055" w:rsidRDefault="00856055" w:rsidP="00246C56">
      <w:pPr>
        <w:rPr>
          <w:rFonts w:asciiTheme="minorHAnsi" w:hAnsiTheme="minorHAnsi" w:cstheme="minorHAnsi"/>
          <w:b/>
          <w:lang w:eastAsia="hr-HR"/>
        </w:rPr>
      </w:pPr>
    </w:p>
    <w:p w14:paraId="1BF832D0" w14:textId="77777777" w:rsidR="00856055" w:rsidRDefault="00856055" w:rsidP="00246C56">
      <w:pPr>
        <w:rPr>
          <w:rFonts w:asciiTheme="minorHAnsi" w:hAnsiTheme="minorHAnsi" w:cstheme="minorHAnsi"/>
          <w:b/>
          <w:lang w:eastAsia="hr-HR"/>
        </w:rPr>
      </w:pPr>
    </w:p>
    <w:p w14:paraId="1BC21BB3" w14:textId="77777777" w:rsidR="00856055" w:rsidRDefault="00856055" w:rsidP="00246C56">
      <w:pPr>
        <w:rPr>
          <w:rFonts w:asciiTheme="minorHAnsi" w:hAnsiTheme="minorHAnsi" w:cstheme="minorHAnsi"/>
          <w:b/>
          <w:lang w:eastAsia="hr-HR"/>
        </w:rPr>
      </w:pPr>
    </w:p>
    <w:p w14:paraId="00AD561B" w14:textId="77777777" w:rsidR="00856055" w:rsidRDefault="00856055" w:rsidP="00246C56">
      <w:pPr>
        <w:rPr>
          <w:rFonts w:asciiTheme="minorHAnsi" w:hAnsiTheme="minorHAnsi" w:cstheme="minorHAnsi"/>
          <w:b/>
          <w:lang w:eastAsia="hr-HR"/>
        </w:rPr>
      </w:pPr>
    </w:p>
    <w:p w14:paraId="14CD0681" w14:textId="77777777" w:rsidR="00856055" w:rsidRDefault="00856055" w:rsidP="00246C56">
      <w:pPr>
        <w:rPr>
          <w:rFonts w:asciiTheme="minorHAnsi" w:hAnsiTheme="minorHAnsi" w:cstheme="minorHAnsi"/>
          <w:b/>
          <w:lang w:eastAsia="hr-HR"/>
        </w:rPr>
      </w:pPr>
    </w:p>
    <w:p w14:paraId="187F3B4A" w14:textId="77777777" w:rsidR="00856055" w:rsidRDefault="00856055" w:rsidP="00246C56">
      <w:pPr>
        <w:rPr>
          <w:rFonts w:asciiTheme="minorHAnsi" w:hAnsiTheme="minorHAnsi" w:cstheme="minorHAnsi"/>
          <w:b/>
          <w:lang w:eastAsia="hr-HR"/>
        </w:rPr>
      </w:pPr>
    </w:p>
    <w:p w14:paraId="64123C3E" w14:textId="77777777" w:rsidR="00856055" w:rsidRDefault="00856055" w:rsidP="00246C56">
      <w:pPr>
        <w:rPr>
          <w:rFonts w:asciiTheme="minorHAnsi" w:hAnsiTheme="minorHAnsi" w:cstheme="minorHAnsi"/>
          <w:b/>
          <w:lang w:eastAsia="hr-HR"/>
        </w:rPr>
      </w:pPr>
    </w:p>
    <w:p w14:paraId="4FD7E9B4" w14:textId="5D0F2CA1" w:rsidR="001B24E3" w:rsidRPr="001B24E3" w:rsidRDefault="001B24E3" w:rsidP="001B24E3">
      <w:pPr>
        <w:jc w:val="center"/>
        <w:rPr>
          <w:rFonts w:asciiTheme="minorHAnsi" w:hAnsiTheme="minorHAnsi" w:cstheme="minorHAnsi"/>
          <w:b/>
          <w:sz w:val="24"/>
          <w:szCs w:val="24"/>
          <w:lang w:eastAsia="hr-HR"/>
        </w:rPr>
      </w:pPr>
      <w:r w:rsidRPr="001B24E3">
        <w:rPr>
          <w:rFonts w:asciiTheme="minorHAnsi" w:hAnsiTheme="minorHAnsi" w:cstheme="minorHAnsi"/>
          <w:b/>
          <w:sz w:val="24"/>
          <w:szCs w:val="24"/>
          <w:lang w:eastAsia="hr-HR"/>
        </w:rPr>
        <w:lastRenderedPageBreak/>
        <w:t>SADRŽAJ</w:t>
      </w:r>
    </w:p>
    <w:p w14:paraId="024A8BE2" w14:textId="77777777" w:rsidR="001B24E3" w:rsidRDefault="001B24E3" w:rsidP="00246C56">
      <w:pPr>
        <w:rPr>
          <w:rFonts w:asciiTheme="minorHAnsi" w:hAnsiTheme="minorHAnsi" w:cstheme="minorHAnsi"/>
          <w:b/>
          <w:lang w:eastAsia="hr-HR"/>
        </w:rPr>
      </w:pPr>
    </w:p>
    <w:p w14:paraId="4546FE0B" w14:textId="1A559D68" w:rsidR="0082544F" w:rsidRPr="003F4862" w:rsidRDefault="0036174B" w:rsidP="0082544F">
      <w:pPr>
        <w:rPr>
          <w:rFonts w:asciiTheme="minorHAnsi" w:hAnsiTheme="minorHAnsi" w:cstheme="minorHAnsi"/>
          <w:b/>
          <w:u w:val="dotted"/>
          <w:lang w:eastAsia="hr-HR"/>
        </w:rPr>
      </w:pPr>
      <w:r>
        <w:rPr>
          <w:rFonts w:asciiTheme="minorHAnsi" w:hAnsiTheme="minorHAnsi" w:cstheme="minorHAnsi"/>
          <w:b/>
          <w:u w:val="dotted"/>
          <w:lang w:eastAsia="hr-HR"/>
        </w:rPr>
        <w:t xml:space="preserve">1. </w:t>
      </w:r>
      <w:r w:rsidR="00695E41">
        <w:rPr>
          <w:rFonts w:asciiTheme="minorHAnsi" w:hAnsiTheme="minorHAnsi" w:cstheme="minorHAnsi"/>
          <w:b/>
          <w:u w:val="dotted"/>
          <w:lang w:eastAsia="hr-HR"/>
        </w:rPr>
        <w:t>Uvod</w:t>
      </w:r>
      <w:r w:rsidR="0082544F" w:rsidRPr="003F4862">
        <w:rPr>
          <w:rFonts w:asciiTheme="minorHAnsi" w:hAnsiTheme="minorHAnsi" w:cstheme="minorHAnsi"/>
          <w:b/>
          <w:u w:val="dotted"/>
          <w:lang w:eastAsia="hr-HR"/>
        </w:rPr>
        <w:tab/>
      </w:r>
      <w:r w:rsidR="00695E41">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1</w:t>
      </w:r>
    </w:p>
    <w:p w14:paraId="54431E72" w14:textId="2B6E89FF" w:rsidR="0082544F" w:rsidRDefault="0036174B" w:rsidP="0082544F">
      <w:pPr>
        <w:rPr>
          <w:rFonts w:asciiTheme="minorHAnsi" w:hAnsiTheme="minorHAnsi" w:cstheme="minorHAnsi"/>
          <w:b/>
          <w:u w:val="dotted"/>
          <w:lang w:eastAsia="hr-HR"/>
        </w:rPr>
      </w:pPr>
      <w:r>
        <w:rPr>
          <w:rFonts w:asciiTheme="minorHAnsi" w:hAnsiTheme="minorHAnsi" w:cstheme="minorHAnsi"/>
          <w:b/>
          <w:u w:val="dotted"/>
          <w:lang w:eastAsia="hr-HR"/>
        </w:rPr>
        <w:t xml:space="preserve">2. </w:t>
      </w:r>
      <w:r w:rsidR="003F25C6">
        <w:rPr>
          <w:rFonts w:asciiTheme="minorHAnsi" w:hAnsiTheme="minorHAnsi" w:cstheme="minorHAnsi"/>
          <w:b/>
          <w:u w:val="dotted"/>
          <w:lang w:eastAsia="hr-HR"/>
        </w:rPr>
        <w:t>Profil Društva</w:t>
      </w:r>
      <w:r w:rsidR="0082544F" w:rsidRPr="003F4862">
        <w:rPr>
          <w:rFonts w:asciiTheme="minorHAnsi" w:hAnsiTheme="minorHAnsi" w:cstheme="minorHAnsi"/>
          <w:b/>
          <w:u w:val="dotted"/>
          <w:lang w:eastAsia="hr-HR"/>
        </w:rPr>
        <w:t xml:space="preserve">             </w:t>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2</w:t>
      </w:r>
    </w:p>
    <w:p w14:paraId="6BB32C6A" w14:textId="7A9356AA" w:rsidR="003F25C6" w:rsidRDefault="0036174B" w:rsidP="003F25C6">
      <w:pPr>
        <w:rPr>
          <w:rFonts w:asciiTheme="minorHAnsi" w:hAnsiTheme="minorHAnsi" w:cstheme="minorHAnsi"/>
          <w:b/>
          <w:u w:val="dotted"/>
          <w:lang w:eastAsia="hr-HR"/>
        </w:rPr>
      </w:pPr>
      <w:r>
        <w:rPr>
          <w:rFonts w:asciiTheme="minorHAnsi" w:hAnsiTheme="minorHAnsi" w:cstheme="minorHAnsi"/>
          <w:b/>
          <w:u w:val="dotted"/>
          <w:lang w:eastAsia="hr-HR"/>
        </w:rPr>
        <w:t>3. L</w:t>
      </w:r>
      <w:r w:rsidR="003F25C6" w:rsidRPr="003F4862">
        <w:rPr>
          <w:rFonts w:asciiTheme="minorHAnsi" w:hAnsiTheme="minorHAnsi" w:cstheme="minorHAnsi"/>
          <w:b/>
          <w:u w:val="dotted"/>
          <w:lang w:eastAsia="hr-HR"/>
        </w:rPr>
        <w:t xml:space="preserve">judski resursi              </w:t>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3F25C6"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4</w:t>
      </w:r>
    </w:p>
    <w:p w14:paraId="1B93BA17" w14:textId="5C2BABAA" w:rsidR="0082544F" w:rsidRPr="003F4862" w:rsidRDefault="0036174B" w:rsidP="002C3179">
      <w:pPr>
        <w:jc w:val="both"/>
        <w:rPr>
          <w:rFonts w:asciiTheme="minorHAnsi" w:hAnsiTheme="minorHAnsi" w:cstheme="minorHAnsi"/>
          <w:b/>
          <w:u w:val="dotted"/>
          <w:lang w:eastAsia="hr-HR"/>
        </w:rPr>
      </w:pPr>
      <w:r>
        <w:rPr>
          <w:rFonts w:asciiTheme="minorHAnsi" w:hAnsiTheme="minorHAnsi" w:cstheme="minorHAnsi"/>
          <w:b/>
          <w:bCs/>
          <w:u w:val="dotted"/>
          <w:lang w:eastAsia="hr-HR"/>
        </w:rPr>
        <w:t xml:space="preserve">4. </w:t>
      </w:r>
      <w:r w:rsidR="002C3179" w:rsidRPr="003F4862">
        <w:rPr>
          <w:rFonts w:asciiTheme="minorHAnsi" w:hAnsiTheme="minorHAnsi" w:cstheme="minorHAnsi"/>
          <w:b/>
          <w:bCs/>
          <w:u w:val="dotted"/>
          <w:lang w:eastAsia="hr-HR"/>
        </w:rPr>
        <w:t>Plan razvoja, kontrole i održavanja plinske mreže i priključaka</w:t>
      </w:r>
      <w:r w:rsidR="002C3179" w:rsidRPr="003F4862">
        <w:rPr>
          <w:rFonts w:asciiTheme="minorHAnsi" w:hAnsiTheme="minorHAnsi" w:cstheme="minorHAnsi"/>
          <w:b/>
          <w:bCs/>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6</w:t>
      </w:r>
    </w:p>
    <w:p w14:paraId="44D6A8EC" w14:textId="5B8DB653" w:rsidR="002C3179" w:rsidRPr="003F4862" w:rsidRDefault="0036174B" w:rsidP="002C3179">
      <w:pPr>
        <w:rPr>
          <w:rFonts w:asciiTheme="minorHAnsi" w:hAnsiTheme="minorHAnsi" w:cstheme="minorHAnsi"/>
          <w:b/>
          <w:bCs/>
          <w:u w:val="dotted"/>
          <w:lang w:eastAsia="hr-HR"/>
        </w:rPr>
      </w:pPr>
      <w:r>
        <w:rPr>
          <w:rFonts w:asciiTheme="minorHAnsi" w:hAnsiTheme="minorHAnsi" w:cstheme="minorHAnsi"/>
          <w:b/>
          <w:bCs/>
          <w:u w:val="dotted"/>
          <w:lang w:eastAsia="hr-HR"/>
        </w:rPr>
        <w:t xml:space="preserve">5. </w:t>
      </w:r>
      <w:r w:rsidR="002C3179" w:rsidRPr="003F4862">
        <w:rPr>
          <w:rFonts w:asciiTheme="minorHAnsi" w:hAnsiTheme="minorHAnsi" w:cstheme="minorHAnsi"/>
          <w:b/>
          <w:bCs/>
          <w:u w:val="dotted"/>
          <w:lang w:eastAsia="hr-HR"/>
        </w:rPr>
        <w:t>Plan razvoja i unapređenja informatičke opreme i soft</w:t>
      </w:r>
      <w:r w:rsidR="007A0915" w:rsidRPr="003F4862">
        <w:rPr>
          <w:rFonts w:asciiTheme="minorHAnsi" w:hAnsiTheme="minorHAnsi" w:cstheme="minorHAnsi"/>
          <w:b/>
          <w:bCs/>
          <w:u w:val="dotted"/>
          <w:lang w:eastAsia="hr-HR"/>
        </w:rPr>
        <w:t>vera</w:t>
      </w:r>
      <w:r w:rsidR="002C3179" w:rsidRPr="003F4862">
        <w:rPr>
          <w:rFonts w:asciiTheme="minorHAnsi" w:hAnsiTheme="minorHAnsi" w:cstheme="minorHAnsi"/>
          <w:b/>
          <w:bCs/>
          <w:u w:val="dotted"/>
          <w:lang w:eastAsia="hr-HR"/>
        </w:rPr>
        <w:tab/>
      </w:r>
      <w:r w:rsidR="002C3179" w:rsidRPr="003F4862">
        <w:rPr>
          <w:rFonts w:asciiTheme="minorHAnsi" w:hAnsiTheme="minorHAnsi" w:cstheme="minorHAnsi"/>
          <w:b/>
          <w:bCs/>
          <w:u w:val="dotted"/>
          <w:lang w:eastAsia="hr-HR"/>
        </w:rPr>
        <w:tab/>
      </w:r>
      <w:r w:rsidR="002C3179" w:rsidRPr="003F4862">
        <w:rPr>
          <w:rFonts w:asciiTheme="minorHAnsi" w:hAnsiTheme="minorHAnsi" w:cstheme="minorHAnsi"/>
          <w:b/>
          <w:bCs/>
          <w:u w:val="dotted"/>
          <w:lang w:eastAsia="hr-HR"/>
        </w:rPr>
        <w:tab/>
      </w:r>
      <w:r w:rsidR="002C3179" w:rsidRPr="003F4862">
        <w:rPr>
          <w:rFonts w:asciiTheme="minorHAnsi" w:hAnsiTheme="minorHAnsi" w:cstheme="minorHAnsi"/>
          <w:b/>
          <w:bCs/>
          <w:u w:val="dotted"/>
          <w:lang w:eastAsia="hr-HR"/>
        </w:rPr>
        <w:tab/>
      </w:r>
      <w:r w:rsidR="002C3179" w:rsidRPr="003F4862">
        <w:rPr>
          <w:rFonts w:asciiTheme="minorHAnsi" w:hAnsiTheme="minorHAnsi" w:cstheme="minorHAnsi"/>
          <w:b/>
          <w:bCs/>
          <w:u w:val="dotted"/>
          <w:lang w:eastAsia="hr-HR"/>
        </w:rPr>
        <w:tab/>
      </w:r>
      <w:r w:rsidR="00DF071E">
        <w:rPr>
          <w:rFonts w:asciiTheme="minorHAnsi" w:hAnsiTheme="minorHAnsi" w:cstheme="minorHAnsi"/>
          <w:b/>
          <w:bCs/>
          <w:u w:val="dotted"/>
          <w:lang w:eastAsia="hr-HR"/>
        </w:rPr>
        <w:t>9</w:t>
      </w:r>
    </w:p>
    <w:p w14:paraId="7140552C" w14:textId="7C240F58" w:rsidR="007A0915" w:rsidRPr="003F4862" w:rsidRDefault="0036174B" w:rsidP="007A0915">
      <w:pPr>
        <w:rPr>
          <w:rFonts w:asciiTheme="minorHAnsi" w:hAnsiTheme="minorHAnsi" w:cstheme="minorHAnsi"/>
          <w:b/>
          <w:bCs/>
          <w:u w:val="dotted"/>
        </w:rPr>
      </w:pPr>
      <w:r>
        <w:rPr>
          <w:rFonts w:asciiTheme="minorHAnsi" w:hAnsiTheme="minorHAnsi" w:cstheme="minorHAnsi"/>
          <w:b/>
          <w:bCs/>
          <w:u w:val="dotted"/>
        </w:rPr>
        <w:t xml:space="preserve">6. </w:t>
      </w:r>
      <w:r w:rsidR="007A0915" w:rsidRPr="003F4862">
        <w:rPr>
          <w:rFonts w:asciiTheme="minorHAnsi" w:hAnsiTheme="minorHAnsi" w:cstheme="minorHAnsi"/>
          <w:b/>
          <w:bCs/>
          <w:u w:val="dotted"/>
        </w:rPr>
        <w:t>Plan i analiza energetskih ušteda</w:t>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7A0915" w:rsidRPr="003F4862">
        <w:rPr>
          <w:rFonts w:asciiTheme="minorHAnsi" w:hAnsiTheme="minorHAnsi" w:cstheme="minorHAnsi"/>
          <w:b/>
          <w:bCs/>
          <w:u w:val="dotted"/>
        </w:rPr>
        <w:tab/>
      </w:r>
      <w:r w:rsidR="00DF071E">
        <w:rPr>
          <w:rFonts w:asciiTheme="minorHAnsi" w:hAnsiTheme="minorHAnsi" w:cstheme="minorHAnsi"/>
          <w:b/>
          <w:bCs/>
          <w:u w:val="dotted"/>
        </w:rPr>
        <w:t>12</w:t>
      </w:r>
    </w:p>
    <w:p w14:paraId="55025DFD" w14:textId="1B7F0140" w:rsidR="004D742A" w:rsidRPr="003F4862" w:rsidRDefault="0036174B" w:rsidP="007A0915">
      <w:pPr>
        <w:rPr>
          <w:rFonts w:asciiTheme="minorHAnsi" w:hAnsiTheme="minorHAnsi" w:cstheme="minorHAnsi"/>
          <w:b/>
          <w:bCs/>
          <w:u w:val="dotted"/>
        </w:rPr>
      </w:pPr>
      <w:r>
        <w:rPr>
          <w:rFonts w:asciiTheme="minorHAnsi" w:hAnsiTheme="minorHAnsi" w:cstheme="minorHAnsi"/>
          <w:b/>
          <w:bCs/>
          <w:u w:val="dotted"/>
        </w:rPr>
        <w:t xml:space="preserve">7. </w:t>
      </w:r>
      <w:r w:rsidR="004D742A" w:rsidRPr="003F4862">
        <w:rPr>
          <w:rFonts w:asciiTheme="minorHAnsi" w:hAnsiTheme="minorHAnsi" w:cstheme="minorHAnsi"/>
          <w:b/>
          <w:bCs/>
          <w:u w:val="dotted"/>
        </w:rPr>
        <w:t>Plan distribucije i opskrbe</w:t>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r>
      <w:r w:rsidR="004D742A" w:rsidRPr="003F4862">
        <w:rPr>
          <w:rFonts w:asciiTheme="minorHAnsi" w:hAnsiTheme="minorHAnsi" w:cstheme="minorHAnsi"/>
          <w:b/>
          <w:bCs/>
          <w:u w:val="dotted"/>
        </w:rPr>
        <w:tab/>
        <w:t>1</w:t>
      </w:r>
      <w:r w:rsidR="00DF071E">
        <w:rPr>
          <w:rFonts w:asciiTheme="minorHAnsi" w:hAnsiTheme="minorHAnsi" w:cstheme="minorHAnsi"/>
          <w:b/>
          <w:bCs/>
          <w:u w:val="dotted"/>
        </w:rPr>
        <w:t>5</w:t>
      </w:r>
    </w:p>
    <w:p w14:paraId="0B200D6D" w14:textId="481FAAB3" w:rsidR="0082544F" w:rsidRPr="003F4862" w:rsidRDefault="0036174B" w:rsidP="0082544F">
      <w:pPr>
        <w:rPr>
          <w:rFonts w:asciiTheme="minorHAnsi" w:hAnsiTheme="minorHAnsi" w:cstheme="minorHAnsi"/>
          <w:b/>
          <w:u w:val="dotted"/>
          <w:lang w:eastAsia="hr-HR"/>
        </w:rPr>
      </w:pPr>
      <w:r>
        <w:rPr>
          <w:rFonts w:asciiTheme="minorHAnsi" w:hAnsiTheme="minorHAnsi" w:cstheme="minorHAnsi"/>
          <w:b/>
          <w:u w:val="dotted"/>
          <w:lang w:eastAsia="hr-HR"/>
        </w:rPr>
        <w:t xml:space="preserve">8. </w:t>
      </w:r>
      <w:r w:rsidR="00786F2A" w:rsidRPr="003F4862">
        <w:rPr>
          <w:rFonts w:asciiTheme="minorHAnsi" w:hAnsiTheme="minorHAnsi" w:cstheme="minorHAnsi"/>
          <w:b/>
          <w:u w:val="dotted"/>
          <w:lang w:eastAsia="hr-HR"/>
        </w:rPr>
        <w:t xml:space="preserve">Investicije </w:t>
      </w:r>
      <w:r w:rsidR="00786F2A" w:rsidRPr="003F4862">
        <w:rPr>
          <w:rFonts w:asciiTheme="minorHAnsi" w:hAnsiTheme="minorHAnsi" w:cstheme="minorHAnsi"/>
          <w:b/>
          <w:u w:val="dotted"/>
          <w:lang w:eastAsia="hr-HR"/>
        </w:rPr>
        <w:tab/>
      </w:r>
      <w:r w:rsidR="00786F2A"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18</w:t>
      </w:r>
    </w:p>
    <w:p w14:paraId="78E67B4B" w14:textId="79E4CF79" w:rsidR="0082544F" w:rsidRPr="003F4862" w:rsidRDefault="0036174B" w:rsidP="0082544F">
      <w:pPr>
        <w:rPr>
          <w:rFonts w:asciiTheme="minorHAnsi" w:hAnsiTheme="minorHAnsi" w:cstheme="minorHAnsi"/>
          <w:b/>
          <w:u w:val="dotted"/>
          <w:lang w:eastAsia="hr-HR"/>
        </w:rPr>
      </w:pPr>
      <w:r>
        <w:rPr>
          <w:rFonts w:asciiTheme="minorHAnsi" w:hAnsiTheme="minorHAnsi" w:cstheme="minorHAnsi"/>
          <w:b/>
          <w:u w:val="dotted"/>
          <w:lang w:eastAsia="hr-HR"/>
        </w:rPr>
        <w:t xml:space="preserve">9. </w:t>
      </w:r>
      <w:r w:rsidR="00786F2A" w:rsidRPr="003F4862">
        <w:rPr>
          <w:rFonts w:asciiTheme="minorHAnsi" w:hAnsiTheme="minorHAnsi" w:cstheme="minorHAnsi"/>
          <w:b/>
          <w:u w:val="dotted"/>
          <w:lang w:eastAsia="hr-HR"/>
        </w:rPr>
        <w:t xml:space="preserve">Račun dobiti i gubitka </w:t>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DF071E">
        <w:rPr>
          <w:rFonts w:asciiTheme="minorHAnsi" w:hAnsiTheme="minorHAnsi" w:cstheme="minorHAnsi"/>
          <w:b/>
          <w:u w:val="dotted"/>
          <w:lang w:eastAsia="hr-HR"/>
        </w:rPr>
        <w:t>19</w:t>
      </w:r>
    </w:p>
    <w:p w14:paraId="5614EFFA" w14:textId="276EF1A4" w:rsidR="0082544F" w:rsidRDefault="0036174B" w:rsidP="0082544F">
      <w:pPr>
        <w:rPr>
          <w:rFonts w:asciiTheme="minorHAnsi" w:hAnsiTheme="minorHAnsi" w:cstheme="minorHAnsi"/>
          <w:b/>
          <w:u w:val="dotted"/>
          <w:lang w:eastAsia="hr-HR"/>
        </w:rPr>
      </w:pPr>
      <w:r>
        <w:rPr>
          <w:rFonts w:asciiTheme="minorHAnsi" w:hAnsiTheme="minorHAnsi" w:cstheme="minorHAnsi"/>
          <w:b/>
          <w:u w:val="dotted"/>
          <w:lang w:eastAsia="hr-HR"/>
        </w:rPr>
        <w:t xml:space="preserve">10. </w:t>
      </w:r>
      <w:r w:rsidR="004B269A">
        <w:rPr>
          <w:rFonts w:asciiTheme="minorHAnsi" w:hAnsiTheme="minorHAnsi" w:cstheme="minorHAnsi"/>
          <w:b/>
          <w:u w:val="dotted"/>
          <w:lang w:eastAsia="hr-HR"/>
        </w:rPr>
        <w:t>Bilanca</w:t>
      </w:r>
      <w:r w:rsidR="004B269A">
        <w:rPr>
          <w:rFonts w:asciiTheme="minorHAnsi" w:hAnsiTheme="minorHAnsi" w:cstheme="minorHAnsi"/>
          <w:b/>
          <w:u w:val="dotted"/>
          <w:lang w:eastAsia="hr-HR"/>
        </w:rPr>
        <w:tab/>
      </w:r>
      <w:r w:rsidR="004B269A">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r>
      <w:r w:rsidR="0082544F" w:rsidRPr="003F4862">
        <w:rPr>
          <w:rFonts w:asciiTheme="minorHAnsi" w:hAnsiTheme="minorHAnsi" w:cstheme="minorHAnsi"/>
          <w:b/>
          <w:u w:val="dotted"/>
          <w:lang w:eastAsia="hr-HR"/>
        </w:rPr>
        <w:tab/>
        <w:t>2</w:t>
      </w:r>
      <w:r w:rsidR="00DF071E">
        <w:rPr>
          <w:rFonts w:asciiTheme="minorHAnsi" w:hAnsiTheme="minorHAnsi" w:cstheme="minorHAnsi"/>
          <w:b/>
          <w:u w:val="dotted"/>
          <w:lang w:eastAsia="hr-HR"/>
        </w:rPr>
        <w:t>3</w:t>
      </w:r>
    </w:p>
    <w:p w14:paraId="742651C1" w14:textId="2EE97AB7" w:rsidR="004B269A" w:rsidRDefault="0036174B" w:rsidP="004B269A">
      <w:pPr>
        <w:rPr>
          <w:rFonts w:asciiTheme="minorHAnsi" w:hAnsiTheme="minorHAnsi" w:cstheme="minorHAnsi"/>
          <w:b/>
          <w:u w:val="dotted"/>
          <w:lang w:eastAsia="hr-HR"/>
        </w:rPr>
      </w:pPr>
      <w:r>
        <w:rPr>
          <w:rFonts w:asciiTheme="minorHAnsi" w:hAnsiTheme="minorHAnsi" w:cstheme="minorHAnsi"/>
          <w:b/>
          <w:u w:val="dotted"/>
          <w:lang w:eastAsia="hr-HR"/>
        </w:rPr>
        <w:t xml:space="preserve">11. </w:t>
      </w:r>
      <w:r w:rsidR="004B269A" w:rsidRPr="003F4862">
        <w:rPr>
          <w:rFonts w:asciiTheme="minorHAnsi" w:hAnsiTheme="minorHAnsi" w:cstheme="minorHAnsi"/>
          <w:b/>
          <w:u w:val="dotted"/>
          <w:lang w:eastAsia="hr-HR"/>
        </w:rPr>
        <w:t xml:space="preserve">Izvještaj o novčanom toku </w:t>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r>
      <w:r w:rsidR="004B269A" w:rsidRPr="003F4862">
        <w:rPr>
          <w:rFonts w:asciiTheme="minorHAnsi" w:hAnsiTheme="minorHAnsi" w:cstheme="minorHAnsi"/>
          <w:b/>
          <w:u w:val="dotted"/>
          <w:lang w:eastAsia="hr-HR"/>
        </w:rPr>
        <w:tab/>
        <w:t>2</w:t>
      </w:r>
      <w:r w:rsidR="00DF071E">
        <w:rPr>
          <w:rFonts w:asciiTheme="minorHAnsi" w:hAnsiTheme="minorHAnsi" w:cstheme="minorHAnsi"/>
          <w:b/>
          <w:u w:val="dotted"/>
          <w:lang w:eastAsia="hr-HR"/>
        </w:rPr>
        <w:t>5</w:t>
      </w:r>
    </w:p>
    <w:p w14:paraId="1D6B5F69" w14:textId="29B2DF4E" w:rsidR="005319E9" w:rsidRDefault="005319E9" w:rsidP="005319E9">
      <w:pPr>
        <w:rPr>
          <w:rFonts w:asciiTheme="minorHAnsi" w:hAnsiTheme="minorHAnsi" w:cstheme="minorHAnsi"/>
          <w:b/>
          <w:u w:val="dotted"/>
          <w:lang w:eastAsia="hr-HR"/>
        </w:rPr>
      </w:pPr>
      <w:r>
        <w:rPr>
          <w:rFonts w:asciiTheme="minorHAnsi" w:hAnsiTheme="minorHAnsi" w:cstheme="minorHAnsi"/>
          <w:b/>
          <w:u w:val="dotted"/>
          <w:lang w:eastAsia="hr-HR"/>
        </w:rPr>
        <w:t>12. Pokazatelji poslovanja</w:t>
      </w:r>
      <w:r w:rsidRPr="003F4862">
        <w:rPr>
          <w:rFonts w:asciiTheme="minorHAnsi" w:hAnsiTheme="minorHAnsi" w:cstheme="minorHAnsi"/>
          <w:b/>
          <w:u w:val="dotted"/>
          <w:lang w:eastAsia="hr-HR"/>
        </w:rPr>
        <w:t xml:space="preserve"> </w:t>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r>
      <w:r w:rsidRPr="003F4862">
        <w:rPr>
          <w:rFonts w:asciiTheme="minorHAnsi" w:hAnsiTheme="minorHAnsi" w:cstheme="minorHAnsi"/>
          <w:b/>
          <w:u w:val="dotted"/>
          <w:lang w:eastAsia="hr-HR"/>
        </w:rPr>
        <w:tab/>
        <w:t>2</w:t>
      </w:r>
      <w:r w:rsidR="00DF071E">
        <w:rPr>
          <w:rFonts w:asciiTheme="minorHAnsi" w:hAnsiTheme="minorHAnsi" w:cstheme="minorHAnsi"/>
          <w:b/>
          <w:u w:val="dotted"/>
          <w:lang w:eastAsia="hr-HR"/>
        </w:rPr>
        <w:t>6</w:t>
      </w:r>
    </w:p>
    <w:p w14:paraId="352D555F" w14:textId="77777777" w:rsidR="005319E9" w:rsidRDefault="005319E9" w:rsidP="004B269A">
      <w:pPr>
        <w:rPr>
          <w:rFonts w:asciiTheme="minorHAnsi" w:hAnsiTheme="minorHAnsi" w:cstheme="minorHAnsi"/>
          <w:b/>
          <w:u w:val="dotted"/>
          <w:lang w:eastAsia="hr-HR"/>
        </w:rPr>
      </w:pPr>
    </w:p>
    <w:p w14:paraId="31291101" w14:textId="77777777" w:rsidR="004B269A" w:rsidRPr="003F4862" w:rsidRDefault="004B269A" w:rsidP="0082544F">
      <w:pPr>
        <w:rPr>
          <w:rFonts w:asciiTheme="minorHAnsi" w:hAnsiTheme="minorHAnsi" w:cstheme="minorHAnsi"/>
          <w:b/>
          <w:u w:val="dotted"/>
          <w:lang w:eastAsia="hr-HR"/>
        </w:rPr>
      </w:pPr>
    </w:p>
    <w:p w14:paraId="28CEC85D" w14:textId="77777777" w:rsidR="0082544F" w:rsidRPr="003F4862" w:rsidRDefault="0082544F" w:rsidP="0082544F">
      <w:pPr>
        <w:rPr>
          <w:rFonts w:asciiTheme="minorHAnsi" w:hAnsiTheme="minorHAnsi" w:cstheme="minorHAnsi"/>
          <w:b/>
          <w:u w:val="dotted"/>
          <w:lang w:eastAsia="hr-HR"/>
        </w:rPr>
      </w:pPr>
    </w:p>
    <w:p w14:paraId="046D4981" w14:textId="77777777" w:rsidR="0082544F" w:rsidRPr="003F4862" w:rsidRDefault="0082544F" w:rsidP="0082544F">
      <w:pPr>
        <w:rPr>
          <w:rFonts w:asciiTheme="minorHAnsi" w:hAnsiTheme="minorHAnsi" w:cstheme="minorHAnsi"/>
          <w:b/>
          <w:u w:val="dotted"/>
          <w:lang w:eastAsia="hr-HR"/>
        </w:rPr>
      </w:pPr>
    </w:p>
    <w:p w14:paraId="6AAEFC60" w14:textId="77777777" w:rsidR="0082544F" w:rsidRPr="0082544F" w:rsidRDefault="0082544F" w:rsidP="0082544F">
      <w:pPr>
        <w:rPr>
          <w:rFonts w:asciiTheme="minorHAnsi" w:hAnsiTheme="minorHAnsi" w:cstheme="minorHAnsi"/>
          <w:b/>
          <w:u w:val="dotted"/>
          <w:lang w:eastAsia="hr-HR"/>
        </w:rPr>
      </w:pPr>
    </w:p>
    <w:p w14:paraId="26A244ED" w14:textId="77777777" w:rsidR="0082544F" w:rsidRDefault="0082544F" w:rsidP="0082544F">
      <w:pPr>
        <w:rPr>
          <w:rFonts w:asciiTheme="minorHAnsi" w:hAnsiTheme="minorHAnsi" w:cstheme="minorHAnsi"/>
          <w:b/>
          <w:u w:val="dotted"/>
          <w:lang w:eastAsia="hr-HR"/>
        </w:rPr>
      </w:pPr>
    </w:p>
    <w:p w14:paraId="05C66CCD" w14:textId="77777777" w:rsidR="0082544F" w:rsidRPr="0082544F" w:rsidRDefault="0082544F" w:rsidP="0082544F">
      <w:pPr>
        <w:rPr>
          <w:rFonts w:asciiTheme="minorHAnsi" w:hAnsiTheme="minorHAnsi" w:cstheme="minorHAnsi"/>
          <w:b/>
          <w:u w:val="dotted"/>
          <w:lang w:eastAsia="hr-HR"/>
        </w:rPr>
      </w:pPr>
    </w:p>
    <w:p w14:paraId="180FA5F3" w14:textId="77777777" w:rsidR="0082544F" w:rsidRPr="0082544F" w:rsidRDefault="0082544F" w:rsidP="0082544F">
      <w:pPr>
        <w:rPr>
          <w:rFonts w:asciiTheme="minorHAnsi" w:hAnsiTheme="minorHAnsi" w:cstheme="minorHAnsi"/>
          <w:b/>
          <w:u w:val="dotted"/>
          <w:lang w:eastAsia="hr-HR"/>
        </w:rPr>
      </w:pPr>
    </w:p>
    <w:p w14:paraId="43A4EB39" w14:textId="77777777" w:rsidR="00DF071E" w:rsidRDefault="00DF071E" w:rsidP="0082544F">
      <w:pPr>
        <w:rPr>
          <w:rFonts w:asciiTheme="minorHAnsi" w:hAnsiTheme="minorHAnsi" w:cstheme="minorHAnsi"/>
          <w:b/>
          <w:u w:val="dotted"/>
          <w:lang w:eastAsia="hr-HR"/>
        </w:rPr>
        <w:sectPr w:rsidR="00DF071E" w:rsidSect="004D5526">
          <w:pgSz w:w="11906" w:h="16838" w:code="9"/>
          <w:pgMar w:top="1418" w:right="1361" w:bottom="1418" w:left="1361" w:header="709" w:footer="709" w:gutter="0"/>
          <w:cols w:space="708"/>
          <w:docGrid w:linePitch="360"/>
        </w:sectPr>
      </w:pPr>
    </w:p>
    <w:p w14:paraId="72A421DF" w14:textId="510EB900" w:rsidR="00273DD3" w:rsidRDefault="00D35249" w:rsidP="00246C56">
      <w:pPr>
        <w:rPr>
          <w:rFonts w:asciiTheme="minorHAnsi" w:hAnsiTheme="minorHAnsi" w:cstheme="minorHAnsi"/>
          <w:b/>
          <w:lang w:eastAsia="hr-HR"/>
        </w:rPr>
      </w:pPr>
      <w:r>
        <w:rPr>
          <w:rFonts w:asciiTheme="minorHAnsi" w:hAnsiTheme="minorHAnsi" w:cstheme="minorHAnsi"/>
          <w:b/>
          <w:lang w:eastAsia="hr-HR"/>
        </w:rPr>
        <w:lastRenderedPageBreak/>
        <w:t>1.</w:t>
      </w:r>
      <w:r w:rsidR="00695E41">
        <w:rPr>
          <w:rFonts w:asciiTheme="minorHAnsi" w:hAnsiTheme="minorHAnsi" w:cstheme="minorHAnsi"/>
          <w:b/>
          <w:lang w:eastAsia="hr-HR"/>
        </w:rPr>
        <w:t>UVOD</w:t>
      </w:r>
    </w:p>
    <w:p w14:paraId="648707A6" w14:textId="73115B6F" w:rsidR="00B21F9A" w:rsidRDefault="00CB6CB8" w:rsidP="00AE2E08">
      <w:pPr>
        <w:jc w:val="both"/>
        <w:rPr>
          <w:rFonts w:asciiTheme="minorHAnsi" w:hAnsiTheme="minorHAnsi" w:cstheme="minorHAnsi"/>
          <w:bCs/>
          <w:lang w:eastAsia="hr-HR"/>
        </w:rPr>
      </w:pPr>
      <w:r>
        <w:rPr>
          <w:rFonts w:asciiTheme="minorHAnsi" w:hAnsiTheme="minorHAnsi" w:cstheme="minorHAnsi"/>
          <w:bCs/>
          <w:lang w:eastAsia="hr-HR"/>
        </w:rPr>
        <w:t>Plinara istočne Slavonije d.o.o. kao i ostali o</w:t>
      </w:r>
      <w:r w:rsidRPr="00CB6CB8">
        <w:rPr>
          <w:rFonts w:asciiTheme="minorHAnsi" w:hAnsiTheme="minorHAnsi" w:cstheme="minorHAnsi"/>
          <w:kern w:val="2"/>
          <w14:ligatures w14:val="standardContextual"/>
        </w:rPr>
        <w:t>peratori distribucijskih sustava suočen</w:t>
      </w:r>
      <w:r w:rsidR="00155FCC">
        <w:rPr>
          <w:rFonts w:asciiTheme="minorHAnsi" w:hAnsiTheme="minorHAnsi" w:cstheme="minorHAnsi"/>
          <w:kern w:val="2"/>
          <w14:ligatures w14:val="standardContextual"/>
        </w:rPr>
        <w:t>a</w:t>
      </w:r>
      <w:r w:rsidRPr="00CB6CB8">
        <w:rPr>
          <w:rFonts w:asciiTheme="minorHAnsi" w:hAnsiTheme="minorHAnsi" w:cstheme="minorHAnsi"/>
          <w:kern w:val="2"/>
          <w14:ligatures w14:val="standardContextual"/>
        </w:rPr>
        <w:t xml:space="preserve"> </w:t>
      </w:r>
      <w:r>
        <w:rPr>
          <w:rFonts w:asciiTheme="minorHAnsi" w:hAnsiTheme="minorHAnsi" w:cstheme="minorHAnsi"/>
          <w:kern w:val="2"/>
          <w14:ligatures w14:val="standardContextual"/>
        </w:rPr>
        <w:t xml:space="preserve">je </w:t>
      </w:r>
      <w:r w:rsidRPr="00CB6CB8">
        <w:rPr>
          <w:rFonts w:asciiTheme="minorHAnsi" w:hAnsiTheme="minorHAnsi" w:cstheme="minorHAnsi"/>
          <w:kern w:val="2"/>
          <w14:ligatures w14:val="standardContextual"/>
        </w:rPr>
        <w:t xml:space="preserve"> s  povećan</w:t>
      </w:r>
      <w:r w:rsidR="00E77F3D">
        <w:rPr>
          <w:rFonts w:asciiTheme="minorHAnsi" w:hAnsiTheme="minorHAnsi" w:cstheme="minorHAnsi"/>
          <w:kern w:val="2"/>
          <w14:ligatures w14:val="standardContextual"/>
        </w:rPr>
        <w:t>im</w:t>
      </w:r>
      <w:r w:rsidRPr="00CB6CB8">
        <w:rPr>
          <w:rFonts w:asciiTheme="minorHAnsi" w:hAnsiTheme="minorHAnsi" w:cstheme="minorHAnsi"/>
          <w:kern w:val="2"/>
          <w14:ligatures w14:val="standardContextual"/>
        </w:rPr>
        <w:t xml:space="preserve"> troškov</w:t>
      </w:r>
      <w:r w:rsidR="00E77F3D">
        <w:rPr>
          <w:rFonts w:asciiTheme="minorHAnsi" w:hAnsiTheme="minorHAnsi" w:cstheme="minorHAnsi"/>
          <w:kern w:val="2"/>
          <w14:ligatures w14:val="standardContextual"/>
        </w:rPr>
        <w:t>ima</w:t>
      </w:r>
      <w:r w:rsidRPr="00CB6CB8">
        <w:rPr>
          <w:rFonts w:asciiTheme="minorHAnsi" w:hAnsiTheme="minorHAnsi" w:cstheme="minorHAnsi"/>
          <w:kern w:val="2"/>
          <w14:ligatures w14:val="standardContextual"/>
        </w:rPr>
        <w:t xml:space="preserve"> koji nisu uračunati u tarifu za distribuciju plina</w:t>
      </w:r>
      <w:r w:rsidR="00EE72F0">
        <w:rPr>
          <w:rFonts w:asciiTheme="minorHAnsi" w:hAnsiTheme="minorHAnsi" w:cstheme="minorHAnsi"/>
          <w:kern w:val="2"/>
          <w14:ligatures w14:val="standardContextual"/>
        </w:rPr>
        <w:t xml:space="preserve"> (</w:t>
      </w:r>
      <w:r w:rsidR="00EE72F0" w:rsidRPr="00CB6CB8">
        <w:rPr>
          <w:rFonts w:asciiTheme="minorHAnsi" w:hAnsiTheme="minorHAnsi" w:cstheme="minorHAnsi"/>
          <w:kern w:val="2"/>
          <w14:ligatures w14:val="standardContextual"/>
        </w:rPr>
        <w:t>Odluk</w:t>
      </w:r>
      <w:r w:rsidR="00EE72F0">
        <w:rPr>
          <w:rFonts w:asciiTheme="minorHAnsi" w:hAnsiTheme="minorHAnsi" w:cstheme="minorHAnsi"/>
          <w:kern w:val="2"/>
          <w14:ligatures w14:val="standardContextual"/>
        </w:rPr>
        <w:t>a</w:t>
      </w:r>
      <w:r w:rsidR="00EE72F0" w:rsidRPr="00CB6CB8">
        <w:rPr>
          <w:rFonts w:asciiTheme="minorHAnsi" w:hAnsiTheme="minorHAnsi" w:cstheme="minorHAnsi"/>
          <w:kern w:val="2"/>
          <w14:ligatures w14:val="standardContextual"/>
        </w:rPr>
        <w:t xml:space="preserve"> o iznosu tarifnih stavki za distribuciju plina NN, br. 141/2021)</w:t>
      </w:r>
      <w:r w:rsidRPr="00CB6CB8">
        <w:rPr>
          <w:rFonts w:asciiTheme="minorHAnsi" w:hAnsiTheme="minorHAnsi" w:cstheme="minorHAnsi"/>
          <w:kern w:val="2"/>
          <w14:ligatures w14:val="standardContextual"/>
        </w:rPr>
        <w:t xml:space="preserve">. </w:t>
      </w:r>
      <w:r w:rsidR="00B21F9A">
        <w:rPr>
          <w:rFonts w:asciiTheme="minorHAnsi" w:hAnsiTheme="minorHAnsi" w:cstheme="minorHAnsi"/>
          <w:bCs/>
          <w:lang w:eastAsia="hr-HR"/>
        </w:rPr>
        <w:t>I</w:t>
      </w:r>
      <w:r w:rsidR="00AE2E08" w:rsidRPr="00EF1F34">
        <w:rPr>
          <w:rFonts w:asciiTheme="minorHAnsi" w:hAnsiTheme="minorHAnsi" w:cstheme="minorHAnsi"/>
          <w:bCs/>
          <w:lang w:eastAsia="hr-HR"/>
        </w:rPr>
        <w:t>znos</w:t>
      </w:r>
      <w:r w:rsidR="00B21F9A">
        <w:rPr>
          <w:rFonts w:asciiTheme="minorHAnsi" w:hAnsiTheme="minorHAnsi" w:cstheme="minorHAnsi"/>
          <w:bCs/>
          <w:lang w:eastAsia="hr-HR"/>
        </w:rPr>
        <w:t>i</w:t>
      </w:r>
      <w:r w:rsidR="00AE2E08" w:rsidRPr="00EF1F34">
        <w:rPr>
          <w:rFonts w:asciiTheme="minorHAnsi" w:hAnsiTheme="minorHAnsi" w:cstheme="minorHAnsi"/>
          <w:bCs/>
          <w:lang w:eastAsia="hr-HR"/>
        </w:rPr>
        <w:t xml:space="preserve"> tarifnih stavki za distribuciju plina za treće regulacijsko razdoblje 2022.-2026</w:t>
      </w:r>
      <w:r w:rsidR="002D66D8">
        <w:rPr>
          <w:rFonts w:asciiTheme="minorHAnsi" w:hAnsiTheme="minorHAnsi" w:cstheme="minorHAnsi"/>
          <w:bCs/>
          <w:lang w:eastAsia="hr-HR"/>
        </w:rPr>
        <w:t>.</w:t>
      </w:r>
      <w:r w:rsidR="00AE2E08" w:rsidRPr="00EF1F34">
        <w:rPr>
          <w:rFonts w:asciiTheme="minorHAnsi" w:hAnsiTheme="minorHAnsi" w:cstheme="minorHAnsi"/>
          <w:bCs/>
          <w:lang w:eastAsia="hr-HR"/>
        </w:rPr>
        <w:t xml:space="preserve"> </w:t>
      </w:r>
      <w:r w:rsidR="00B21F9A">
        <w:rPr>
          <w:rFonts w:asciiTheme="minorHAnsi" w:hAnsiTheme="minorHAnsi" w:cstheme="minorHAnsi"/>
          <w:bCs/>
          <w:lang w:eastAsia="hr-HR"/>
        </w:rPr>
        <w:t xml:space="preserve">nisu dovoljni za pokrivanje troška naknade za korištenje distribucijskog sustava. </w:t>
      </w:r>
    </w:p>
    <w:p w14:paraId="7F192E6F" w14:textId="488FC2B0" w:rsidR="00CB6CB8" w:rsidRDefault="00CB6CB8" w:rsidP="00CB6CB8">
      <w:pPr>
        <w:jc w:val="both"/>
        <w:rPr>
          <w:rFonts w:asciiTheme="minorHAnsi" w:hAnsiTheme="minorHAnsi" w:cstheme="minorHAnsi"/>
          <w:kern w:val="2"/>
          <w14:ligatures w14:val="standardContextual"/>
        </w:rPr>
      </w:pPr>
      <w:r w:rsidRPr="00CB6CB8">
        <w:rPr>
          <w:rFonts w:asciiTheme="minorHAnsi" w:hAnsiTheme="minorHAnsi" w:cstheme="minorHAnsi"/>
          <w:kern w:val="2"/>
          <w14:ligatures w14:val="standardContextual"/>
        </w:rPr>
        <w:t xml:space="preserve">Trend smanjenja distribuiranih količina plina nastavlja se i dalje, koji je uz </w:t>
      </w:r>
      <w:r w:rsidR="00EE72F0">
        <w:rPr>
          <w:rFonts w:asciiTheme="minorHAnsi" w:hAnsiTheme="minorHAnsi" w:cstheme="minorHAnsi"/>
          <w:kern w:val="2"/>
          <w14:ligatures w14:val="standardContextual"/>
        </w:rPr>
        <w:t xml:space="preserve">primjenu Uredbe o otklanjanju poremećaja na domaćem tržištu energije </w:t>
      </w:r>
      <w:r w:rsidRPr="00CB6CB8">
        <w:rPr>
          <w:rFonts w:asciiTheme="minorHAnsi" w:hAnsiTheme="minorHAnsi" w:cstheme="minorHAnsi"/>
          <w:kern w:val="2"/>
          <w14:ligatures w14:val="standardContextual"/>
        </w:rPr>
        <w:t>(NN, br.</w:t>
      </w:r>
      <w:r w:rsidR="00EE72F0">
        <w:rPr>
          <w:rFonts w:asciiTheme="minorHAnsi" w:hAnsiTheme="minorHAnsi" w:cstheme="minorHAnsi"/>
          <w:kern w:val="2"/>
          <w14:ligatures w14:val="standardContextual"/>
        </w:rPr>
        <w:t xml:space="preserve"> 1</w:t>
      </w:r>
      <w:r w:rsidRPr="00CB6CB8">
        <w:rPr>
          <w:rFonts w:asciiTheme="minorHAnsi" w:hAnsiTheme="minorHAnsi" w:cstheme="minorHAnsi"/>
          <w:kern w:val="2"/>
          <w14:ligatures w14:val="standardContextual"/>
        </w:rPr>
        <w:t>/202</w:t>
      </w:r>
      <w:r w:rsidR="00EE72F0">
        <w:rPr>
          <w:rFonts w:asciiTheme="minorHAnsi" w:hAnsiTheme="minorHAnsi" w:cstheme="minorHAnsi"/>
          <w:kern w:val="2"/>
          <w14:ligatures w14:val="standardContextual"/>
        </w:rPr>
        <w:t>3</w:t>
      </w:r>
      <w:r w:rsidRPr="00CB6CB8">
        <w:rPr>
          <w:rFonts w:asciiTheme="minorHAnsi" w:hAnsiTheme="minorHAnsi" w:cstheme="minorHAnsi"/>
          <w:kern w:val="2"/>
          <w14:ligatures w14:val="standardContextual"/>
        </w:rPr>
        <w:t xml:space="preserve">) značajno utjecao na pad prihoda i poslovanje. </w:t>
      </w:r>
    </w:p>
    <w:p w14:paraId="0E334A3A" w14:textId="2F83991E" w:rsidR="00CB6CB8" w:rsidRPr="00CB6CB8" w:rsidRDefault="00CB6CB8" w:rsidP="00CB6CB8">
      <w:pPr>
        <w:jc w:val="both"/>
        <w:rPr>
          <w:rFonts w:asciiTheme="minorHAnsi" w:hAnsiTheme="minorHAnsi" w:cstheme="minorHAnsi"/>
        </w:rPr>
      </w:pPr>
      <w:r w:rsidRPr="00CB6CB8">
        <w:rPr>
          <w:rFonts w:asciiTheme="minorHAnsi" w:hAnsiTheme="minorHAnsi" w:cstheme="minorHAnsi"/>
          <w:kern w:val="2"/>
          <w14:ligatures w14:val="standardContextual"/>
        </w:rPr>
        <w:t>Udruženj</w:t>
      </w:r>
      <w:r w:rsidR="0042790D">
        <w:rPr>
          <w:rFonts w:asciiTheme="minorHAnsi" w:hAnsiTheme="minorHAnsi" w:cstheme="minorHAnsi"/>
          <w:kern w:val="2"/>
          <w14:ligatures w14:val="standardContextual"/>
        </w:rPr>
        <w:t>e</w:t>
      </w:r>
      <w:r w:rsidRPr="00CB6CB8">
        <w:rPr>
          <w:rFonts w:asciiTheme="minorHAnsi" w:hAnsiTheme="minorHAnsi" w:cstheme="minorHAnsi"/>
          <w:kern w:val="2"/>
          <w14:ligatures w14:val="standardContextual"/>
        </w:rPr>
        <w:t xml:space="preserve"> opskrbljivača i distributera plinom</w:t>
      </w:r>
      <w:r w:rsidR="00F71244">
        <w:rPr>
          <w:rFonts w:asciiTheme="minorHAnsi" w:hAnsiTheme="minorHAnsi" w:cstheme="minorHAnsi"/>
          <w:kern w:val="2"/>
          <w14:ligatures w14:val="standardContextual"/>
        </w:rPr>
        <w:t>, kao i Društvo,</w:t>
      </w:r>
      <w:r w:rsidRPr="00CB6CB8">
        <w:rPr>
          <w:rFonts w:asciiTheme="minorHAnsi" w:hAnsiTheme="minorHAnsi" w:cstheme="minorHAnsi"/>
          <w:kern w:val="2"/>
          <w14:ligatures w14:val="standardContextual"/>
        </w:rPr>
        <w:t xml:space="preserve"> </w:t>
      </w:r>
      <w:r w:rsidR="00F71244">
        <w:rPr>
          <w:rFonts w:asciiTheme="minorHAnsi" w:hAnsiTheme="minorHAnsi" w:cstheme="minorHAnsi"/>
          <w:kern w:val="2"/>
          <w14:ligatures w14:val="standardContextual"/>
        </w:rPr>
        <w:t xml:space="preserve"> </w:t>
      </w:r>
      <w:r w:rsidR="00023C71">
        <w:rPr>
          <w:rFonts w:asciiTheme="minorHAnsi" w:hAnsiTheme="minorHAnsi" w:cstheme="minorHAnsi"/>
          <w:kern w:val="2"/>
          <w14:ligatures w14:val="standardContextual"/>
        </w:rPr>
        <w:t>tijekom 2023. upućivalo</w:t>
      </w:r>
      <w:r w:rsidR="00F71244">
        <w:rPr>
          <w:rFonts w:asciiTheme="minorHAnsi" w:hAnsiTheme="minorHAnsi" w:cstheme="minorHAnsi"/>
          <w:kern w:val="2"/>
          <w14:ligatures w14:val="standardContextual"/>
        </w:rPr>
        <w:t xml:space="preserve"> je</w:t>
      </w:r>
      <w:r w:rsidR="00023C71">
        <w:rPr>
          <w:rFonts w:asciiTheme="minorHAnsi" w:hAnsiTheme="minorHAnsi" w:cstheme="minorHAnsi"/>
          <w:kern w:val="2"/>
          <w14:ligatures w14:val="standardContextual"/>
        </w:rPr>
        <w:t xml:space="preserve"> na povećane ulazne troškove, te je </w:t>
      </w:r>
      <w:r w:rsidR="0042790D">
        <w:rPr>
          <w:rFonts w:asciiTheme="minorHAnsi" w:hAnsiTheme="minorHAnsi" w:cstheme="minorHAnsi"/>
          <w:kern w:val="2"/>
          <w14:ligatures w14:val="standardContextual"/>
        </w:rPr>
        <w:t xml:space="preserve"> </w:t>
      </w:r>
      <w:r w:rsidR="00B21F9A">
        <w:rPr>
          <w:rFonts w:asciiTheme="minorHAnsi" w:hAnsiTheme="minorHAnsi" w:cstheme="minorHAnsi"/>
          <w:kern w:val="2"/>
          <w14:ligatures w14:val="standardContextual"/>
        </w:rPr>
        <w:t>za</w:t>
      </w:r>
      <w:r w:rsidRPr="00CB6CB8">
        <w:rPr>
          <w:rFonts w:asciiTheme="minorHAnsi" w:hAnsiTheme="minorHAnsi" w:cstheme="minorHAnsi"/>
          <w:kern w:val="2"/>
          <w14:ligatures w14:val="standardContextual"/>
        </w:rPr>
        <w:t xml:space="preserve">traženo  da </w:t>
      </w:r>
      <w:r w:rsidR="0042790D">
        <w:rPr>
          <w:rFonts w:asciiTheme="minorHAnsi" w:hAnsiTheme="minorHAnsi" w:cstheme="minorHAnsi"/>
          <w:kern w:val="2"/>
          <w14:ligatures w14:val="standardContextual"/>
        </w:rPr>
        <w:t xml:space="preserve">se </w:t>
      </w:r>
      <w:r w:rsidRPr="00CB6CB8">
        <w:rPr>
          <w:rFonts w:asciiTheme="minorHAnsi" w:hAnsiTheme="minorHAnsi" w:cstheme="minorHAnsi"/>
          <w:kern w:val="2"/>
          <w14:ligatures w14:val="standardContextual"/>
        </w:rPr>
        <w:t xml:space="preserve">sukladno </w:t>
      </w:r>
      <w:r w:rsidRPr="00CB6CB8">
        <w:rPr>
          <w:rFonts w:asciiTheme="minorHAnsi" w:hAnsiTheme="minorHAnsi" w:cstheme="minorHAnsi"/>
        </w:rPr>
        <w:t>čl. 23. Metodologije utvrđivanja iznosa tarifnih stavki za distribuciju plina (NN, br.</w:t>
      </w:r>
      <w:r w:rsidR="00130DD2">
        <w:rPr>
          <w:rFonts w:asciiTheme="minorHAnsi" w:hAnsiTheme="minorHAnsi" w:cstheme="minorHAnsi"/>
        </w:rPr>
        <w:t xml:space="preserve"> </w:t>
      </w:r>
      <w:r w:rsidRPr="00CB6CB8">
        <w:rPr>
          <w:rFonts w:asciiTheme="minorHAnsi" w:hAnsiTheme="minorHAnsi" w:cstheme="minorHAnsi"/>
        </w:rPr>
        <w:t>48/2018) napravi izvanredn</w:t>
      </w:r>
      <w:r w:rsidR="0042790D">
        <w:rPr>
          <w:rFonts w:asciiTheme="minorHAnsi" w:hAnsiTheme="minorHAnsi" w:cstheme="minorHAnsi"/>
        </w:rPr>
        <w:t>a</w:t>
      </w:r>
      <w:r w:rsidRPr="00CB6CB8">
        <w:rPr>
          <w:rFonts w:asciiTheme="minorHAnsi" w:hAnsiTheme="minorHAnsi" w:cstheme="minorHAnsi"/>
        </w:rPr>
        <w:t xml:space="preserve"> revizij</w:t>
      </w:r>
      <w:r w:rsidR="0042790D">
        <w:rPr>
          <w:rFonts w:asciiTheme="minorHAnsi" w:hAnsiTheme="minorHAnsi" w:cstheme="minorHAnsi"/>
        </w:rPr>
        <w:t>a</w:t>
      </w:r>
      <w:r w:rsidRPr="00CB6CB8">
        <w:rPr>
          <w:rFonts w:asciiTheme="minorHAnsi" w:hAnsiTheme="minorHAnsi" w:cstheme="minorHAnsi"/>
        </w:rPr>
        <w:t xml:space="preserve"> dozvoljenih prihoda za tekuće regulacijsko razdoblje.</w:t>
      </w:r>
    </w:p>
    <w:p w14:paraId="474C6402" w14:textId="538AEA6A" w:rsidR="0042790D" w:rsidRDefault="0042790D" w:rsidP="0042790D">
      <w:pPr>
        <w:jc w:val="both"/>
        <w:rPr>
          <w:rFonts w:asciiTheme="minorHAnsi" w:hAnsiTheme="minorHAnsi" w:cstheme="minorHAnsi"/>
          <w:bCs/>
        </w:rPr>
      </w:pPr>
      <w:r>
        <w:rPr>
          <w:rFonts w:asciiTheme="minorHAnsi" w:hAnsiTheme="minorHAnsi" w:cstheme="minorHAnsi"/>
          <w:bCs/>
        </w:rPr>
        <w:t>H</w:t>
      </w:r>
      <w:r w:rsidR="007B3BA0">
        <w:rPr>
          <w:rFonts w:asciiTheme="minorHAnsi" w:hAnsiTheme="minorHAnsi" w:cstheme="minorHAnsi"/>
          <w:bCs/>
        </w:rPr>
        <w:t>ERA</w:t>
      </w:r>
      <w:r>
        <w:rPr>
          <w:rFonts w:asciiTheme="minorHAnsi" w:hAnsiTheme="minorHAnsi" w:cstheme="minorHAnsi"/>
          <w:bCs/>
        </w:rPr>
        <w:t xml:space="preserve"> je 30. studenog 2023. uputila dopis distributerima s zahtjevom za dostavom podataka za 2023. i 2024. iz djelatnosti distribucije. Pretpostav</w:t>
      </w:r>
      <w:r w:rsidR="002D66D8">
        <w:rPr>
          <w:rFonts w:asciiTheme="minorHAnsi" w:hAnsiTheme="minorHAnsi" w:cstheme="minorHAnsi"/>
          <w:bCs/>
        </w:rPr>
        <w:t xml:space="preserve">ka je </w:t>
      </w:r>
      <w:r>
        <w:rPr>
          <w:rFonts w:asciiTheme="minorHAnsi" w:hAnsiTheme="minorHAnsi" w:cstheme="minorHAnsi"/>
          <w:bCs/>
        </w:rPr>
        <w:t xml:space="preserve">da će </w:t>
      </w:r>
      <w:r w:rsidR="00F71244">
        <w:rPr>
          <w:rFonts w:asciiTheme="minorHAnsi" w:hAnsiTheme="minorHAnsi" w:cstheme="minorHAnsi"/>
          <w:bCs/>
        </w:rPr>
        <w:t xml:space="preserve">sukladno Metodologiji </w:t>
      </w:r>
      <w:r>
        <w:rPr>
          <w:rFonts w:asciiTheme="minorHAnsi" w:hAnsiTheme="minorHAnsi" w:cstheme="minorHAnsi"/>
          <w:bCs/>
        </w:rPr>
        <w:t xml:space="preserve">doći do </w:t>
      </w:r>
      <w:r w:rsidR="00023C71">
        <w:rPr>
          <w:rFonts w:asciiTheme="minorHAnsi" w:hAnsiTheme="minorHAnsi" w:cstheme="minorHAnsi"/>
          <w:bCs/>
        </w:rPr>
        <w:t xml:space="preserve">usklađenja tarifnih stavki </w:t>
      </w:r>
      <w:r>
        <w:rPr>
          <w:rFonts w:asciiTheme="minorHAnsi" w:hAnsiTheme="minorHAnsi" w:cstheme="minorHAnsi"/>
          <w:bCs/>
        </w:rPr>
        <w:t>za distribuciju</w:t>
      </w:r>
      <w:r w:rsidR="00F71244">
        <w:rPr>
          <w:rFonts w:asciiTheme="minorHAnsi" w:hAnsiTheme="minorHAnsi" w:cstheme="minorHAnsi"/>
          <w:bCs/>
        </w:rPr>
        <w:t xml:space="preserve"> plina.</w:t>
      </w:r>
    </w:p>
    <w:p w14:paraId="7147148C" w14:textId="77777777" w:rsidR="00B21F9A" w:rsidRDefault="00B21F9A" w:rsidP="00F71244">
      <w:pPr>
        <w:jc w:val="both"/>
        <w:rPr>
          <w:rFonts w:asciiTheme="minorHAnsi" w:hAnsiTheme="minorHAnsi" w:cstheme="minorHAnsi"/>
          <w:bCs/>
          <w:lang w:eastAsia="hr-HR"/>
        </w:rPr>
      </w:pPr>
    </w:p>
    <w:p w14:paraId="22B623BB" w14:textId="7B44293F" w:rsidR="00F71244" w:rsidRDefault="00B21F9A" w:rsidP="00F71244">
      <w:pPr>
        <w:jc w:val="both"/>
        <w:rPr>
          <w:rFonts w:asciiTheme="minorHAnsi" w:hAnsiTheme="minorHAnsi" w:cstheme="minorHAnsi"/>
          <w:bCs/>
          <w:lang w:eastAsia="hr-HR"/>
        </w:rPr>
      </w:pPr>
      <w:r>
        <w:rPr>
          <w:rFonts w:asciiTheme="minorHAnsi" w:hAnsiTheme="minorHAnsi" w:cstheme="minorHAnsi"/>
          <w:bCs/>
          <w:lang w:eastAsia="hr-HR"/>
        </w:rPr>
        <w:t>P</w:t>
      </w:r>
      <w:r w:rsidR="00F71244">
        <w:rPr>
          <w:rFonts w:asciiTheme="minorHAnsi" w:hAnsiTheme="minorHAnsi" w:cstheme="minorHAnsi"/>
          <w:bCs/>
          <w:lang w:eastAsia="hr-HR"/>
        </w:rPr>
        <w:t>lan za 2024. s projekcijom za 2025., 2026. godinu rađen je  s trenutno važećim iznosima tarifnih stavki za distribuciju, te s  pretpostavkom da se Uredba o otklanjanju poremećaja na domaćem tržištu energije neće produžiti  nakon 31. ožujka 2024. Društvo će nastojati vratiti dio potrošača obuhvaćen</w:t>
      </w:r>
      <w:r>
        <w:rPr>
          <w:rFonts w:asciiTheme="minorHAnsi" w:hAnsiTheme="minorHAnsi" w:cstheme="minorHAnsi"/>
          <w:bCs/>
          <w:lang w:eastAsia="hr-HR"/>
        </w:rPr>
        <w:t>o</w:t>
      </w:r>
      <w:r w:rsidR="00F71244">
        <w:rPr>
          <w:rFonts w:asciiTheme="minorHAnsi" w:hAnsiTheme="minorHAnsi" w:cstheme="minorHAnsi"/>
          <w:bCs/>
          <w:lang w:eastAsia="hr-HR"/>
        </w:rPr>
        <w:t xml:space="preserve"> istom. </w:t>
      </w:r>
    </w:p>
    <w:p w14:paraId="745E9006" w14:textId="525E34EB" w:rsidR="00BC00FA" w:rsidRDefault="00914395" w:rsidP="0042790D">
      <w:pPr>
        <w:jc w:val="both"/>
        <w:rPr>
          <w:rFonts w:asciiTheme="minorHAnsi" w:hAnsiTheme="minorHAnsi" w:cstheme="minorHAnsi"/>
          <w:bCs/>
          <w:lang w:eastAsia="hr-HR"/>
        </w:rPr>
      </w:pPr>
      <w:r w:rsidRPr="000A2277">
        <w:rPr>
          <w:rFonts w:asciiTheme="minorHAnsi" w:hAnsiTheme="minorHAnsi" w:cstheme="minorHAnsi"/>
          <w:bCs/>
          <w:lang w:eastAsia="hr-HR"/>
        </w:rPr>
        <w:t>Odlukom Hrvatske energetske regulatorne agencije, Plinara istočne Slavonije d.o.o. je za svoje distribucijsko područje određena za opskrbljivača u obvezi javne usluge opskrbe plinom za razdoblje od 1. travnja 2021. do 30. rujna 2024.</w:t>
      </w:r>
      <w:r w:rsidR="006A754F">
        <w:rPr>
          <w:rFonts w:asciiTheme="minorHAnsi" w:hAnsiTheme="minorHAnsi" w:cstheme="minorHAnsi"/>
          <w:bCs/>
          <w:lang w:eastAsia="hr-HR"/>
        </w:rPr>
        <w:t xml:space="preserve"> Plan je rađen pod pretpostavkom </w:t>
      </w:r>
      <w:r>
        <w:rPr>
          <w:rFonts w:asciiTheme="minorHAnsi" w:hAnsiTheme="minorHAnsi" w:cstheme="minorHAnsi"/>
          <w:bCs/>
          <w:lang w:eastAsia="hr-HR"/>
        </w:rPr>
        <w:t>da će Društvo i dalje opskrbljivati potrošače iz kategorije kućanstva.</w:t>
      </w:r>
    </w:p>
    <w:p w14:paraId="6FCA5677" w14:textId="641268B5" w:rsidR="005D7BAA" w:rsidRPr="00D1781B" w:rsidRDefault="00D1781B" w:rsidP="00695E41">
      <w:pPr>
        <w:jc w:val="both"/>
        <w:rPr>
          <w:rFonts w:asciiTheme="minorHAnsi" w:hAnsiTheme="minorHAnsi" w:cstheme="minorHAnsi"/>
          <w:lang w:eastAsia="hr-HR"/>
        </w:rPr>
      </w:pPr>
      <w:r w:rsidRPr="00D1781B">
        <w:rPr>
          <w:rFonts w:asciiTheme="minorHAnsi" w:hAnsiTheme="minorHAnsi" w:cstheme="minorHAnsi"/>
          <w:lang w:eastAsia="hr-HR"/>
        </w:rPr>
        <w:t>Izmjenama i dopunama Zakona o fiskalnoj odgovornosti (NN., br. 83/2023.)</w:t>
      </w:r>
      <w:r>
        <w:rPr>
          <w:rFonts w:asciiTheme="minorHAnsi" w:hAnsiTheme="minorHAnsi" w:cstheme="minorHAnsi"/>
          <w:lang w:eastAsia="hr-HR"/>
        </w:rPr>
        <w:t xml:space="preserve"> o</w:t>
      </w:r>
      <w:r w:rsidRPr="00D1781B">
        <w:rPr>
          <w:rFonts w:asciiTheme="minorHAnsi" w:hAnsiTheme="minorHAnsi" w:cstheme="minorHAnsi"/>
          <w:lang w:eastAsia="hr-HR"/>
        </w:rPr>
        <w:t xml:space="preserve">bveznici sastavljanja i predaje Izjave </w:t>
      </w:r>
      <w:r w:rsidR="00155FCC">
        <w:rPr>
          <w:rFonts w:asciiTheme="minorHAnsi" w:hAnsiTheme="minorHAnsi" w:cstheme="minorHAnsi"/>
          <w:lang w:eastAsia="hr-HR"/>
        </w:rPr>
        <w:t>p</w:t>
      </w:r>
      <w:r w:rsidRPr="00D1781B">
        <w:rPr>
          <w:rFonts w:asciiTheme="minorHAnsi" w:hAnsiTheme="minorHAnsi" w:cstheme="minorHAnsi"/>
          <w:lang w:eastAsia="hr-HR"/>
        </w:rPr>
        <w:t>ostaju sva trgovačka društva u kojima RH i/ili jedna ili više jedinica lokalne i područne (regionalne) samouprave imaju pojedinačno ili kumulativno većinsko vlasništvo/suvlasništvo, a koja su upisana u Registar trgovačkih društava i drugih pravnih osoba obveznika davanja Izjave o fiskalnoj odgovornosti koji vodi Ministarstvo financija.</w:t>
      </w:r>
      <w:r>
        <w:rPr>
          <w:rFonts w:asciiTheme="minorHAnsi" w:hAnsiTheme="minorHAnsi" w:cstheme="minorHAnsi"/>
          <w:lang w:eastAsia="hr-HR"/>
        </w:rPr>
        <w:t xml:space="preserve"> </w:t>
      </w:r>
      <w:r w:rsidRPr="00D1781B">
        <w:rPr>
          <w:rFonts w:asciiTheme="minorHAnsi" w:hAnsiTheme="minorHAnsi" w:cstheme="minorHAnsi"/>
          <w:lang w:eastAsia="hr-HR"/>
        </w:rPr>
        <w:t xml:space="preserve"> </w:t>
      </w:r>
      <w:r>
        <w:rPr>
          <w:rFonts w:asciiTheme="minorHAnsi" w:hAnsiTheme="minorHAnsi" w:cstheme="minorHAnsi"/>
          <w:lang w:eastAsia="hr-HR"/>
        </w:rPr>
        <w:t>Sukladno Izmjeni Plinara istočne Slavonije d.o.o. postaje obveznik sastavljanja i predaje Izjave o fiskalnoj odgovornosti.</w:t>
      </w:r>
    </w:p>
    <w:p w14:paraId="4CF81840" w14:textId="055B5652" w:rsidR="00D1781B" w:rsidRPr="00BC00FA" w:rsidRDefault="00D1781B" w:rsidP="00D1781B">
      <w:pPr>
        <w:jc w:val="both"/>
        <w:rPr>
          <w:rFonts w:asciiTheme="minorHAnsi" w:hAnsiTheme="minorHAnsi" w:cstheme="minorHAnsi"/>
          <w:bCs/>
          <w:lang w:eastAsia="hr-HR"/>
        </w:rPr>
      </w:pPr>
      <w:r>
        <w:rPr>
          <w:rFonts w:asciiTheme="minorHAnsi" w:hAnsiTheme="minorHAnsi" w:cstheme="minorHAnsi"/>
        </w:rPr>
        <w:t xml:space="preserve">Prikazani </w:t>
      </w:r>
      <w:r w:rsidR="006A754F">
        <w:rPr>
          <w:rFonts w:asciiTheme="minorHAnsi" w:hAnsiTheme="minorHAnsi" w:cstheme="minorHAnsi"/>
        </w:rPr>
        <w:t xml:space="preserve">financijski </w:t>
      </w:r>
      <w:r>
        <w:rPr>
          <w:rFonts w:asciiTheme="minorHAnsi" w:hAnsiTheme="minorHAnsi" w:cstheme="minorHAnsi"/>
        </w:rPr>
        <w:t>iznosi</w:t>
      </w:r>
      <w:r w:rsidR="006A754F">
        <w:rPr>
          <w:rFonts w:asciiTheme="minorHAnsi" w:hAnsiTheme="minorHAnsi" w:cstheme="minorHAnsi"/>
        </w:rPr>
        <w:t xml:space="preserve"> u Planu</w:t>
      </w:r>
      <w:r>
        <w:rPr>
          <w:rFonts w:asciiTheme="minorHAnsi" w:hAnsiTheme="minorHAnsi" w:cstheme="minorHAnsi"/>
        </w:rPr>
        <w:t xml:space="preserve"> izraženi su u EUR.</w:t>
      </w:r>
    </w:p>
    <w:p w14:paraId="5A785900" w14:textId="77777777" w:rsidR="005D7BAA" w:rsidRPr="00D1781B" w:rsidRDefault="005D7BAA" w:rsidP="00695E41">
      <w:pPr>
        <w:jc w:val="both"/>
        <w:rPr>
          <w:rFonts w:asciiTheme="minorHAnsi" w:hAnsiTheme="minorHAnsi" w:cstheme="minorHAnsi"/>
          <w:bCs/>
          <w:lang w:eastAsia="hr-HR"/>
        </w:rPr>
      </w:pPr>
    </w:p>
    <w:p w14:paraId="60F4B7C9" w14:textId="77777777" w:rsidR="00914395" w:rsidRDefault="00914395" w:rsidP="00695E41">
      <w:pPr>
        <w:jc w:val="both"/>
        <w:rPr>
          <w:rFonts w:asciiTheme="minorHAnsi" w:hAnsiTheme="minorHAnsi" w:cstheme="minorHAnsi"/>
          <w:bCs/>
          <w:lang w:eastAsia="hr-HR"/>
        </w:rPr>
      </w:pPr>
    </w:p>
    <w:p w14:paraId="3264E7BA" w14:textId="77777777" w:rsidR="00914395" w:rsidRDefault="00914395" w:rsidP="00695E41">
      <w:pPr>
        <w:jc w:val="both"/>
        <w:rPr>
          <w:rFonts w:asciiTheme="minorHAnsi" w:hAnsiTheme="minorHAnsi" w:cstheme="minorHAnsi"/>
          <w:bCs/>
          <w:lang w:eastAsia="hr-HR"/>
        </w:rPr>
      </w:pPr>
    </w:p>
    <w:p w14:paraId="6D615EF8" w14:textId="77777777" w:rsidR="00914395" w:rsidRDefault="00914395" w:rsidP="00695E41">
      <w:pPr>
        <w:jc w:val="both"/>
        <w:rPr>
          <w:rFonts w:asciiTheme="minorHAnsi" w:hAnsiTheme="minorHAnsi" w:cstheme="minorHAnsi"/>
          <w:bCs/>
          <w:lang w:eastAsia="hr-HR"/>
        </w:rPr>
      </w:pPr>
    </w:p>
    <w:p w14:paraId="523E5E30" w14:textId="77777777" w:rsidR="00914395" w:rsidRDefault="00914395" w:rsidP="00695E41">
      <w:pPr>
        <w:jc w:val="both"/>
        <w:rPr>
          <w:rFonts w:asciiTheme="minorHAnsi" w:hAnsiTheme="minorHAnsi" w:cstheme="minorHAnsi"/>
          <w:bCs/>
          <w:lang w:eastAsia="hr-HR"/>
        </w:rPr>
      </w:pPr>
    </w:p>
    <w:p w14:paraId="32694303" w14:textId="77777777" w:rsidR="009765EB" w:rsidRDefault="009765EB" w:rsidP="00695E41">
      <w:pPr>
        <w:jc w:val="both"/>
        <w:rPr>
          <w:rFonts w:asciiTheme="minorHAnsi" w:hAnsiTheme="minorHAnsi" w:cstheme="minorHAnsi"/>
          <w:bCs/>
          <w:lang w:eastAsia="hr-HR"/>
        </w:rPr>
      </w:pPr>
    </w:p>
    <w:p w14:paraId="3024CD3E" w14:textId="77777777" w:rsidR="009765EB" w:rsidRDefault="009765EB" w:rsidP="00695E41">
      <w:pPr>
        <w:jc w:val="both"/>
        <w:rPr>
          <w:rFonts w:asciiTheme="minorHAnsi" w:hAnsiTheme="minorHAnsi" w:cstheme="minorHAnsi"/>
          <w:bCs/>
          <w:lang w:eastAsia="hr-HR"/>
        </w:rPr>
      </w:pPr>
    </w:p>
    <w:p w14:paraId="33F47BF2" w14:textId="77777777" w:rsidR="009765EB" w:rsidRDefault="009765EB" w:rsidP="00695E41">
      <w:pPr>
        <w:jc w:val="both"/>
        <w:rPr>
          <w:rFonts w:asciiTheme="minorHAnsi" w:hAnsiTheme="minorHAnsi" w:cstheme="minorHAnsi"/>
          <w:bCs/>
          <w:lang w:eastAsia="hr-HR"/>
        </w:rPr>
      </w:pPr>
    </w:p>
    <w:p w14:paraId="66573517" w14:textId="77777777" w:rsidR="00CF6E12" w:rsidRDefault="00CF6E12" w:rsidP="00695E41">
      <w:pPr>
        <w:jc w:val="both"/>
        <w:rPr>
          <w:rFonts w:asciiTheme="minorHAnsi" w:hAnsiTheme="minorHAnsi" w:cstheme="minorHAnsi"/>
          <w:bCs/>
          <w:lang w:eastAsia="hr-HR"/>
        </w:rPr>
      </w:pPr>
    </w:p>
    <w:p w14:paraId="4730E8F2" w14:textId="157E05E2" w:rsidR="00246C56" w:rsidRPr="00914395" w:rsidRDefault="00D35249" w:rsidP="00246C56">
      <w:pPr>
        <w:rPr>
          <w:rFonts w:asciiTheme="minorHAnsi" w:hAnsiTheme="minorHAnsi" w:cstheme="minorHAnsi"/>
          <w:b/>
          <w:lang w:eastAsia="hr-HR"/>
        </w:rPr>
      </w:pPr>
      <w:r>
        <w:rPr>
          <w:rFonts w:asciiTheme="minorHAnsi" w:hAnsiTheme="minorHAnsi" w:cstheme="minorHAnsi"/>
          <w:b/>
          <w:lang w:eastAsia="hr-HR"/>
        </w:rPr>
        <w:lastRenderedPageBreak/>
        <w:t xml:space="preserve">2. </w:t>
      </w:r>
      <w:r w:rsidR="00246C56" w:rsidRPr="00914395">
        <w:rPr>
          <w:rFonts w:asciiTheme="minorHAnsi" w:hAnsiTheme="minorHAnsi" w:cstheme="minorHAnsi"/>
          <w:b/>
          <w:lang w:eastAsia="hr-HR"/>
        </w:rPr>
        <w:t>PROFIL DRUŠTVA</w:t>
      </w:r>
    </w:p>
    <w:p w14:paraId="3A656694" w14:textId="388812A1" w:rsidR="00246C56" w:rsidRPr="000A2277"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 xml:space="preserve">Društvo je osnovano 30. studenog 1999. upisom u Trgovački sud u Osijeku s početnim temeljnim kapitalom od 21.000 kn i Društvenim ugovorom sklopljenim 27. rujna 1999. između Vukovarsko-srijemska županije i INA-Industrija nafte d.d. </w:t>
      </w:r>
    </w:p>
    <w:p w14:paraId="5D065238" w14:textId="74E49787" w:rsidR="005D7BAA"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 xml:space="preserve">Temeljni kapital Društva iznosi 18.861.000 </w:t>
      </w:r>
      <w:r w:rsidR="00B21F9A">
        <w:rPr>
          <w:rFonts w:asciiTheme="minorHAnsi" w:hAnsiTheme="minorHAnsi" w:cstheme="minorHAnsi"/>
          <w:bCs/>
          <w:lang w:eastAsia="hr-HR"/>
        </w:rPr>
        <w:t>HRK</w:t>
      </w:r>
      <w:r w:rsidR="005D7BAA">
        <w:rPr>
          <w:rFonts w:asciiTheme="minorHAnsi" w:hAnsiTheme="minorHAnsi" w:cstheme="minorHAnsi"/>
          <w:bCs/>
          <w:lang w:eastAsia="hr-HR"/>
        </w:rPr>
        <w:t>.</w:t>
      </w:r>
    </w:p>
    <w:p w14:paraId="2E90595C" w14:textId="44FE5661" w:rsidR="005D7BAA" w:rsidRPr="00155FCC" w:rsidRDefault="002D66D8" w:rsidP="005D7BAA">
      <w:pPr>
        <w:jc w:val="both"/>
        <w:rPr>
          <w:rFonts w:asciiTheme="minorHAnsi" w:hAnsiTheme="minorHAnsi" w:cstheme="minorHAnsi"/>
          <w:lang w:eastAsia="hr-HR"/>
        </w:rPr>
      </w:pPr>
      <w:r>
        <w:rPr>
          <w:rFonts w:asciiTheme="minorHAnsi" w:hAnsiTheme="minorHAnsi" w:cstheme="minorHAnsi"/>
          <w:bCs/>
          <w:lang w:eastAsia="hr-HR"/>
        </w:rPr>
        <w:t xml:space="preserve">Tijekom 2024., </w:t>
      </w:r>
      <w:r w:rsidR="00155FCC" w:rsidRPr="00155FCC">
        <w:rPr>
          <w:rFonts w:asciiTheme="minorHAnsi" w:hAnsiTheme="minorHAnsi" w:cstheme="minorHAnsi"/>
          <w:bCs/>
          <w:lang w:eastAsia="hr-HR"/>
        </w:rPr>
        <w:t>prema Zakonu o trgovačkim društvima</w:t>
      </w:r>
      <w:r w:rsidR="00155FCC">
        <w:rPr>
          <w:rFonts w:asciiTheme="minorHAnsi" w:hAnsiTheme="minorHAnsi" w:cstheme="minorHAnsi"/>
          <w:bCs/>
          <w:lang w:eastAsia="hr-HR"/>
        </w:rPr>
        <w:t xml:space="preserve">, a </w:t>
      </w:r>
      <w:r>
        <w:rPr>
          <w:rFonts w:asciiTheme="minorHAnsi" w:hAnsiTheme="minorHAnsi" w:cstheme="minorHAnsi"/>
          <w:bCs/>
          <w:lang w:eastAsia="hr-HR"/>
        </w:rPr>
        <w:t>u</w:t>
      </w:r>
      <w:r w:rsidR="005D7BAA" w:rsidRPr="002D66D8">
        <w:rPr>
          <w:rFonts w:asciiTheme="minorHAnsi" w:hAnsiTheme="minorHAnsi" w:cstheme="minorHAnsi"/>
          <w:bCs/>
          <w:lang w:eastAsia="hr-HR"/>
        </w:rPr>
        <w:t xml:space="preserve"> dogovoru s vlasnicima, </w:t>
      </w:r>
      <w:r w:rsidR="005D7BAA" w:rsidRPr="00155FCC">
        <w:rPr>
          <w:rStyle w:val="Naglaeno"/>
          <w:rFonts w:asciiTheme="minorHAnsi" w:hAnsiTheme="minorHAnsi" w:cstheme="minorHAnsi"/>
          <w:b w:val="0"/>
          <w:bCs w:val="0"/>
          <w:spacing w:val="3"/>
        </w:rPr>
        <w:t xml:space="preserve">planira se provesti  </w:t>
      </w:r>
      <w:r w:rsidR="005D7BAA" w:rsidRPr="00155FCC">
        <w:rPr>
          <w:rFonts w:asciiTheme="minorHAnsi" w:hAnsiTheme="minorHAnsi" w:cstheme="minorHAnsi"/>
          <w:b/>
          <w:bCs/>
          <w:spacing w:val="3"/>
        </w:rPr>
        <w:t> </w:t>
      </w:r>
      <w:r w:rsidR="005D7BAA" w:rsidRPr="00155FCC">
        <w:rPr>
          <w:rFonts w:asciiTheme="minorHAnsi" w:hAnsiTheme="minorHAnsi" w:cstheme="minorHAnsi"/>
          <w:spacing w:val="3"/>
        </w:rPr>
        <w:t>preračunavanje temeljnog kapitala i poslovnih udjela iz HRK u EUR</w:t>
      </w:r>
      <w:r w:rsidR="00155FCC">
        <w:rPr>
          <w:rFonts w:asciiTheme="minorHAnsi" w:hAnsiTheme="minorHAnsi" w:cstheme="minorHAnsi"/>
          <w:spacing w:val="3"/>
        </w:rPr>
        <w:t>.</w:t>
      </w:r>
    </w:p>
    <w:p w14:paraId="78967B34" w14:textId="77777777" w:rsidR="00246C56"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 xml:space="preserve">Sjedište Društva je u Vinkovcima, Ohridska 17. </w:t>
      </w:r>
    </w:p>
    <w:p w14:paraId="71D6E48A" w14:textId="77777777" w:rsidR="002D66D8" w:rsidRPr="000A2277" w:rsidRDefault="002D66D8" w:rsidP="002D66D8">
      <w:pPr>
        <w:jc w:val="both"/>
        <w:rPr>
          <w:rFonts w:asciiTheme="minorHAnsi" w:hAnsiTheme="minorHAnsi" w:cstheme="minorHAnsi"/>
          <w:bCs/>
          <w:lang w:eastAsia="hr-HR"/>
        </w:rPr>
      </w:pPr>
      <w:r w:rsidRPr="000A2277">
        <w:rPr>
          <w:rFonts w:asciiTheme="minorHAnsi" w:hAnsiTheme="minorHAnsi" w:cstheme="minorHAnsi"/>
          <w:bCs/>
          <w:lang w:eastAsia="hr-HR"/>
        </w:rPr>
        <w:t>Osnovne djelatnosti Društva su distribucija prirodnog plina i opskrba prirodnim plinom za koje Društvo posjeduje važeće dozvole od Hrvatske energetske regulatorne agencije. Dozvol</w:t>
      </w:r>
      <w:r>
        <w:rPr>
          <w:rFonts w:asciiTheme="minorHAnsi" w:hAnsiTheme="minorHAnsi" w:cstheme="minorHAnsi"/>
          <w:bCs/>
          <w:lang w:eastAsia="hr-HR"/>
        </w:rPr>
        <w:t>a</w:t>
      </w:r>
      <w:r w:rsidRPr="000A2277">
        <w:rPr>
          <w:rFonts w:asciiTheme="minorHAnsi" w:hAnsiTheme="minorHAnsi" w:cstheme="minorHAnsi"/>
          <w:bCs/>
          <w:lang w:eastAsia="hr-HR"/>
        </w:rPr>
        <w:t xml:space="preserve"> za distribuciju plina Društvo </w:t>
      </w:r>
      <w:r>
        <w:rPr>
          <w:rFonts w:asciiTheme="minorHAnsi" w:hAnsiTheme="minorHAnsi" w:cstheme="minorHAnsi"/>
          <w:bCs/>
          <w:lang w:eastAsia="hr-HR"/>
        </w:rPr>
        <w:t xml:space="preserve">vrijedi do </w:t>
      </w:r>
      <w:r w:rsidRPr="000A2277">
        <w:rPr>
          <w:rFonts w:asciiTheme="minorHAnsi" w:hAnsiTheme="minorHAnsi" w:cstheme="minorHAnsi"/>
          <w:bCs/>
          <w:lang w:eastAsia="hr-HR"/>
        </w:rPr>
        <w:t>5. studenog 2029., a dozvol</w:t>
      </w:r>
      <w:r>
        <w:rPr>
          <w:rFonts w:asciiTheme="minorHAnsi" w:hAnsiTheme="minorHAnsi" w:cstheme="minorHAnsi"/>
          <w:bCs/>
          <w:lang w:eastAsia="hr-HR"/>
        </w:rPr>
        <w:t>a</w:t>
      </w:r>
      <w:r w:rsidRPr="000A2277">
        <w:rPr>
          <w:rFonts w:asciiTheme="minorHAnsi" w:hAnsiTheme="minorHAnsi" w:cstheme="minorHAnsi"/>
          <w:bCs/>
          <w:lang w:eastAsia="hr-HR"/>
        </w:rPr>
        <w:t xml:space="preserve"> za opskrbu plina do </w:t>
      </w:r>
      <w:r>
        <w:rPr>
          <w:rFonts w:asciiTheme="minorHAnsi" w:hAnsiTheme="minorHAnsi" w:cstheme="minorHAnsi"/>
          <w:bCs/>
          <w:lang w:eastAsia="hr-HR"/>
        </w:rPr>
        <w:t>7</w:t>
      </w:r>
      <w:r w:rsidRPr="000A2277">
        <w:rPr>
          <w:rFonts w:asciiTheme="minorHAnsi" w:hAnsiTheme="minorHAnsi" w:cstheme="minorHAnsi"/>
          <w:bCs/>
          <w:lang w:eastAsia="hr-HR"/>
        </w:rPr>
        <w:t>. veljače 202</w:t>
      </w:r>
      <w:r>
        <w:rPr>
          <w:rFonts w:asciiTheme="minorHAnsi" w:hAnsiTheme="minorHAnsi" w:cstheme="minorHAnsi"/>
          <w:bCs/>
          <w:lang w:eastAsia="hr-HR"/>
        </w:rPr>
        <w:t>8</w:t>
      </w:r>
      <w:r w:rsidRPr="000A2277">
        <w:rPr>
          <w:rFonts w:asciiTheme="minorHAnsi" w:hAnsiTheme="minorHAnsi" w:cstheme="minorHAnsi"/>
          <w:bCs/>
          <w:lang w:eastAsia="hr-HR"/>
        </w:rPr>
        <w:t>.</w:t>
      </w:r>
    </w:p>
    <w:p w14:paraId="5C0A80E9" w14:textId="77777777" w:rsidR="002D66D8" w:rsidRPr="000A2277" w:rsidRDefault="002D66D8" w:rsidP="002D66D8">
      <w:pPr>
        <w:jc w:val="both"/>
        <w:rPr>
          <w:rFonts w:asciiTheme="minorHAnsi" w:hAnsiTheme="minorHAnsi" w:cstheme="minorHAnsi"/>
          <w:bCs/>
          <w:lang w:eastAsia="hr-HR"/>
        </w:rPr>
      </w:pPr>
      <w:r w:rsidRPr="000A2277">
        <w:rPr>
          <w:rFonts w:asciiTheme="minorHAnsi" w:hAnsiTheme="minorHAnsi" w:cstheme="minorHAnsi"/>
          <w:bCs/>
          <w:lang w:eastAsia="hr-HR"/>
        </w:rPr>
        <w:t>Ugovor o koncesiji za distribuciju plina sa Vukovarsko-srijemskom županijom potpisan je na 30 godina s primjenom od 9. prosinca 2018. i to za 4 grada (Vinkovci, Županja, Ilok, Otok)  i 17 općina (</w:t>
      </w:r>
      <w:proofErr w:type="spellStart"/>
      <w:r w:rsidRPr="000A2277">
        <w:rPr>
          <w:rFonts w:asciiTheme="minorHAnsi" w:hAnsiTheme="minorHAnsi" w:cstheme="minorHAnsi"/>
          <w:bCs/>
          <w:lang w:eastAsia="hr-HR"/>
        </w:rPr>
        <w:t>Andrijaševci</w:t>
      </w:r>
      <w:proofErr w:type="spellEnd"/>
      <w:r w:rsidRPr="000A2277">
        <w:rPr>
          <w:rFonts w:asciiTheme="minorHAnsi" w:hAnsiTheme="minorHAnsi" w:cstheme="minorHAnsi"/>
          <w:bCs/>
          <w:lang w:eastAsia="hr-HR"/>
        </w:rPr>
        <w:t xml:space="preserve">, Babina Greda, Bošnjaci, Cerna, Drenovci, Gradište, Gunja, Ivankovo, </w:t>
      </w:r>
      <w:proofErr w:type="spellStart"/>
      <w:r w:rsidRPr="000A2277">
        <w:rPr>
          <w:rFonts w:asciiTheme="minorHAnsi" w:hAnsiTheme="minorHAnsi" w:cstheme="minorHAnsi"/>
          <w:bCs/>
          <w:lang w:eastAsia="hr-HR"/>
        </w:rPr>
        <w:t>Jarmina</w:t>
      </w:r>
      <w:proofErr w:type="spellEnd"/>
      <w:r w:rsidRPr="000A2277">
        <w:rPr>
          <w:rFonts w:asciiTheme="minorHAnsi" w:hAnsiTheme="minorHAnsi" w:cstheme="minorHAnsi"/>
          <w:bCs/>
          <w:lang w:eastAsia="hr-HR"/>
        </w:rPr>
        <w:t xml:space="preserve">, </w:t>
      </w:r>
      <w:proofErr w:type="spellStart"/>
      <w:r w:rsidRPr="000A2277">
        <w:rPr>
          <w:rFonts w:asciiTheme="minorHAnsi" w:hAnsiTheme="minorHAnsi" w:cstheme="minorHAnsi"/>
          <w:bCs/>
          <w:lang w:eastAsia="hr-HR"/>
        </w:rPr>
        <w:t>Lovas</w:t>
      </w:r>
      <w:proofErr w:type="spellEnd"/>
      <w:r w:rsidRPr="000A2277">
        <w:rPr>
          <w:rFonts w:asciiTheme="minorHAnsi" w:hAnsiTheme="minorHAnsi" w:cstheme="minorHAnsi"/>
          <w:bCs/>
          <w:lang w:eastAsia="hr-HR"/>
        </w:rPr>
        <w:t xml:space="preserve">, Nuštar, Privlaka, Stari </w:t>
      </w:r>
      <w:proofErr w:type="spellStart"/>
      <w:r w:rsidRPr="000A2277">
        <w:rPr>
          <w:rFonts w:asciiTheme="minorHAnsi" w:hAnsiTheme="minorHAnsi" w:cstheme="minorHAnsi"/>
          <w:bCs/>
          <w:lang w:eastAsia="hr-HR"/>
        </w:rPr>
        <w:t>Jankovci</w:t>
      </w:r>
      <w:proofErr w:type="spellEnd"/>
      <w:r w:rsidRPr="000A2277">
        <w:rPr>
          <w:rFonts w:asciiTheme="minorHAnsi" w:hAnsiTheme="minorHAnsi" w:cstheme="minorHAnsi"/>
          <w:bCs/>
          <w:lang w:eastAsia="hr-HR"/>
        </w:rPr>
        <w:t xml:space="preserve">, Stari </w:t>
      </w:r>
      <w:proofErr w:type="spellStart"/>
      <w:r w:rsidRPr="000A2277">
        <w:rPr>
          <w:rFonts w:asciiTheme="minorHAnsi" w:hAnsiTheme="minorHAnsi" w:cstheme="minorHAnsi"/>
          <w:bCs/>
          <w:lang w:eastAsia="hr-HR"/>
        </w:rPr>
        <w:t>Mikanovci</w:t>
      </w:r>
      <w:proofErr w:type="spellEnd"/>
      <w:r w:rsidRPr="000A2277">
        <w:rPr>
          <w:rFonts w:asciiTheme="minorHAnsi" w:hAnsiTheme="minorHAnsi" w:cstheme="minorHAnsi"/>
          <w:bCs/>
          <w:lang w:eastAsia="hr-HR"/>
        </w:rPr>
        <w:t xml:space="preserve">, Štitar, </w:t>
      </w:r>
      <w:proofErr w:type="spellStart"/>
      <w:r w:rsidRPr="000A2277">
        <w:rPr>
          <w:rFonts w:asciiTheme="minorHAnsi" w:hAnsiTheme="minorHAnsi" w:cstheme="minorHAnsi"/>
          <w:bCs/>
          <w:lang w:eastAsia="hr-HR"/>
        </w:rPr>
        <w:t>Vođinci</w:t>
      </w:r>
      <w:proofErr w:type="spellEnd"/>
      <w:r w:rsidRPr="000A2277">
        <w:rPr>
          <w:rFonts w:asciiTheme="minorHAnsi" w:hAnsiTheme="minorHAnsi" w:cstheme="minorHAnsi"/>
          <w:bCs/>
          <w:lang w:eastAsia="hr-HR"/>
        </w:rPr>
        <w:t xml:space="preserve">, Vrbanja). </w:t>
      </w:r>
    </w:p>
    <w:p w14:paraId="4001729A" w14:textId="1A005160" w:rsidR="00246C56" w:rsidRPr="000A2277"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Organi Društva su Skupština, Nadzorni odbor i Uprava, koji sukladno Društvenom ugovoru i Zakonu o trgovačkim društvima čine upravljačku strukturu.</w:t>
      </w:r>
    </w:p>
    <w:p w14:paraId="4912AA66"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SKUPŠTINA DRUŠTVA</w:t>
      </w:r>
    </w:p>
    <w:p w14:paraId="6C1FDDA0"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Ugovorom u ustupanju poslovnog udjela u Društvu 2002., poslovni udjel INA Industrija nafte d.d. preuzeo je </w:t>
      </w:r>
      <w:proofErr w:type="spellStart"/>
      <w:r w:rsidRPr="00927A75">
        <w:rPr>
          <w:rFonts w:asciiTheme="minorHAnsi" w:hAnsiTheme="minorHAnsi" w:cstheme="minorHAnsi"/>
          <w:bCs/>
          <w:lang w:eastAsia="hr-HR"/>
        </w:rPr>
        <w:t>Croplin</w:t>
      </w:r>
      <w:proofErr w:type="spellEnd"/>
      <w:r w:rsidRPr="00927A75">
        <w:rPr>
          <w:rFonts w:asciiTheme="minorHAnsi" w:hAnsiTheme="minorHAnsi" w:cstheme="minorHAnsi"/>
          <w:bCs/>
          <w:lang w:eastAsia="hr-HR"/>
        </w:rPr>
        <w:t xml:space="preserve"> d.o.o. i postao novi član Društva u 40% vlasništvu, dok Vukovarsko-srijemska županija ima 60% udjela.  </w:t>
      </w:r>
    </w:p>
    <w:p w14:paraId="1D862369"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Skupština Društva odlučuje o pitanjima utvrđenim zakonom ili Društvenim ugovorom. </w:t>
      </w:r>
    </w:p>
    <w:p w14:paraId="21401E4B" w14:textId="77777777" w:rsidR="00155FCC" w:rsidRDefault="00155FCC" w:rsidP="00927A75">
      <w:pPr>
        <w:jc w:val="both"/>
        <w:rPr>
          <w:rFonts w:asciiTheme="minorHAnsi" w:hAnsiTheme="minorHAnsi" w:cstheme="minorHAnsi"/>
          <w:bCs/>
          <w:lang w:eastAsia="hr-HR"/>
        </w:rPr>
      </w:pPr>
    </w:p>
    <w:p w14:paraId="02302DC9" w14:textId="6C44AA24"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NADZORNI ODBOR</w:t>
      </w:r>
    </w:p>
    <w:p w14:paraId="0D5932D7" w14:textId="59D32E40"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Nadzorni odbor sastoji se od 5 članova, na dan </w:t>
      </w:r>
      <w:r w:rsidR="00523300">
        <w:rPr>
          <w:rFonts w:asciiTheme="minorHAnsi" w:hAnsiTheme="minorHAnsi" w:cstheme="minorHAnsi"/>
          <w:bCs/>
          <w:lang w:eastAsia="hr-HR"/>
        </w:rPr>
        <w:t>5</w:t>
      </w:r>
      <w:r w:rsidRPr="00927A75">
        <w:rPr>
          <w:rFonts w:asciiTheme="minorHAnsi" w:hAnsiTheme="minorHAnsi" w:cstheme="minorHAnsi"/>
          <w:bCs/>
          <w:lang w:eastAsia="hr-HR"/>
        </w:rPr>
        <w:t>.1</w:t>
      </w:r>
      <w:r w:rsidR="0092405C">
        <w:rPr>
          <w:rFonts w:asciiTheme="minorHAnsi" w:hAnsiTheme="minorHAnsi" w:cstheme="minorHAnsi"/>
          <w:bCs/>
          <w:lang w:eastAsia="hr-HR"/>
        </w:rPr>
        <w:t>2</w:t>
      </w:r>
      <w:r w:rsidRPr="00927A75">
        <w:rPr>
          <w:rFonts w:asciiTheme="minorHAnsi" w:hAnsiTheme="minorHAnsi" w:cstheme="minorHAnsi"/>
          <w:bCs/>
          <w:lang w:eastAsia="hr-HR"/>
        </w:rPr>
        <w:t>.2023. čine ga:</w:t>
      </w:r>
    </w:p>
    <w:p w14:paraId="32002C23"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Tomislav </w:t>
      </w:r>
      <w:proofErr w:type="spellStart"/>
      <w:r w:rsidRPr="00927A75">
        <w:rPr>
          <w:rFonts w:asciiTheme="minorHAnsi" w:hAnsiTheme="minorHAnsi" w:cstheme="minorHAnsi"/>
          <w:bCs/>
          <w:lang w:eastAsia="hr-HR"/>
        </w:rPr>
        <w:t>Panenić</w:t>
      </w:r>
      <w:proofErr w:type="spellEnd"/>
      <w:r w:rsidRPr="00927A75">
        <w:rPr>
          <w:rFonts w:asciiTheme="minorHAnsi" w:hAnsiTheme="minorHAnsi" w:cstheme="minorHAnsi"/>
          <w:bCs/>
          <w:lang w:eastAsia="hr-HR"/>
        </w:rPr>
        <w:t xml:space="preserve">, predsjednik NO, </w:t>
      </w:r>
    </w:p>
    <w:p w14:paraId="4BAA16E0" w14:textId="0C7D7F3C" w:rsidR="00927A75" w:rsidRPr="00927A75" w:rsidRDefault="00523300" w:rsidP="00927A75">
      <w:pPr>
        <w:jc w:val="both"/>
        <w:rPr>
          <w:rFonts w:asciiTheme="minorHAnsi" w:hAnsiTheme="minorHAnsi" w:cstheme="minorHAnsi"/>
          <w:bCs/>
          <w:lang w:eastAsia="hr-HR"/>
        </w:rPr>
      </w:pPr>
      <w:r>
        <w:rPr>
          <w:rFonts w:asciiTheme="minorHAnsi" w:hAnsiTheme="minorHAnsi" w:cstheme="minorHAnsi"/>
          <w:bCs/>
          <w:lang w:eastAsia="hr-HR"/>
        </w:rPr>
        <w:t>Dalibor Sokolović</w:t>
      </w:r>
      <w:r w:rsidR="00927A75" w:rsidRPr="00927A75">
        <w:rPr>
          <w:rFonts w:asciiTheme="minorHAnsi" w:hAnsiTheme="minorHAnsi" w:cstheme="minorHAnsi"/>
          <w:bCs/>
          <w:lang w:eastAsia="hr-HR"/>
        </w:rPr>
        <w:t xml:space="preserve">, zamjenik predsjednika NO, </w:t>
      </w:r>
    </w:p>
    <w:p w14:paraId="573C793F"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Željana Kljaić, član, </w:t>
      </w:r>
    </w:p>
    <w:p w14:paraId="460458FA"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Marko </w:t>
      </w:r>
      <w:proofErr w:type="spellStart"/>
      <w:r w:rsidRPr="00927A75">
        <w:rPr>
          <w:rFonts w:asciiTheme="minorHAnsi" w:hAnsiTheme="minorHAnsi" w:cstheme="minorHAnsi"/>
          <w:bCs/>
          <w:lang w:eastAsia="hr-HR"/>
        </w:rPr>
        <w:t>Dikonić</w:t>
      </w:r>
      <w:proofErr w:type="spellEnd"/>
      <w:r w:rsidRPr="00927A75">
        <w:rPr>
          <w:rFonts w:asciiTheme="minorHAnsi" w:hAnsiTheme="minorHAnsi" w:cstheme="minorHAnsi"/>
          <w:bCs/>
          <w:lang w:eastAsia="hr-HR"/>
        </w:rPr>
        <w:t xml:space="preserve">, član, </w:t>
      </w:r>
    </w:p>
    <w:p w14:paraId="2FD648A9"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Denis </w:t>
      </w:r>
      <w:proofErr w:type="spellStart"/>
      <w:r w:rsidRPr="00927A75">
        <w:rPr>
          <w:rFonts w:asciiTheme="minorHAnsi" w:hAnsiTheme="minorHAnsi" w:cstheme="minorHAnsi"/>
          <w:bCs/>
          <w:lang w:eastAsia="hr-HR"/>
        </w:rPr>
        <w:t>Travančić</w:t>
      </w:r>
      <w:proofErr w:type="spellEnd"/>
      <w:r w:rsidRPr="00927A75">
        <w:rPr>
          <w:rFonts w:asciiTheme="minorHAnsi" w:hAnsiTheme="minorHAnsi" w:cstheme="minorHAnsi"/>
          <w:bCs/>
          <w:lang w:eastAsia="hr-HR"/>
        </w:rPr>
        <w:t xml:space="preserve">, član, (predstavnik radnika) </w:t>
      </w:r>
    </w:p>
    <w:p w14:paraId="1BCF5E91"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Nadzorni odbor nadzire vođenje poslova Društva. </w:t>
      </w:r>
    </w:p>
    <w:p w14:paraId="19575958" w14:textId="77777777" w:rsidR="00927A75" w:rsidRPr="00927A75" w:rsidRDefault="00927A75" w:rsidP="00927A75">
      <w:pPr>
        <w:jc w:val="both"/>
        <w:rPr>
          <w:rFonts w:asciiTheme="minorHAnsi" w:hAnsiTheme="minorHAnsi" w:cstheme="minorHAnsi"/>
          <w:bCs/>
          <w:lang w:eastAsia="hr-HR"/>
        </w:rPr>
      </w:pPr>
      <w:r w:rsidRPr="00927A75">
        <w:rPr>
          <w:rFonts w:asciiTheme="minorHAnsi" w:hAnsiTheme="minorHAnsi" w:cstheme="minorHAnsi"/>
          <w:bCs/>
          <w:lang w:eastAsia="hr-HR"/>
        </w:rPr>
        <w:t xml:space="preserve">U ostvarivanju svojih prava i dužnosti Nadzorni odbor odlučuje o pitanjima utvrđenim zakonom i Društvenim ugovorom. </w:t>
      </w:r>
    </w:p>
    <w:p w14:paraId="53ECC965" w14:textId="77777777" w:rsidR="00155FCC" w:rsidRDefault="00155FCC" w:rsidP="00246C56">
      <w:pPr>
        <w:jc w:val="both"/>
        <w:rPr>
          <w:rFonts w:asciiTheme="minorHAnsi" w:hAnsiTheme="minorHAnsi" w:cstheme="minorHAnsi"/>
          <w:bCs/>
          <w:lang w:eastAsia="hr-HR"/>
        </w:rPr>
      </w:pPr>
    </w:p>
    <w:p w14:paraId="62142162" w14:textId="77777777" w:rsidR="00523300" w:rsidRDefault="00523300" w:rsidP="00246C56">
      <w:pPr>
        <w:jc w:val="both"/>
        <w:rPr>
          <w:rFonts w:asciiTheme="minorHAnsi" w:hAnsiTheme="minorHAnsi" w:cstheme="minorHAnsi"/>
          <w:bCs/>
          <w:lang w:eastAsia="hr-HR"/>
        </w:rPr>
      </w:pPr>
    </w:p>
    <w:p w14:paraId="2A8AA486" w14:textId="33D6D66C" w:rsidR="00246C56" w:rsidRPr="000A2277"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lastRenderedPageBreak/>
        <w:t>UPRAVA</w:t>
      </w:r>
    </w:p>
    <w:p w14:paraId="23D673AF" w14:textId="550DB077" w:rsidR="00246C56" w:rsidRPr="000A2277"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Uprava Društva sastoji se od jednog člana, direktor Mario Naglić, odlukom Skupštine društva od 5. rujna 2022.</w:t>
      </w:r>
    </w:p>
    <w:p w14:paraId="7520D398" w14:textId="77777777" w:rsidR="00246C56" w:rsidRDefault="00246C56" w:rsidP="00246C56">
      <w:pPr>
        <w:jc w:val="both"/>
        <w:rPr>
          <w:rFonts w:asciiTheme="minorHAnsi" w:hAnsiTheme="minorHAnsi" w:cstheme="minorHAnsi"/>
          <w:bCs/>
          <w:lang w:eastAsia="hr-HR"/>
        </w:rPr>
      </w:pPr>
      <w:r w:rsidRPr="000A2277">
        <w:rPr>
          <w:rFonts w:asciiTheme="minorHAnsi" w:hAnsiTheme="minorHAnsi" w:cstheme="minorHAnsi"/>
          <w:bCs/>
          <w:lang w:eastAsia="hr-HR"/>
        </w:rPr>
        <w:t>Uprava Društva vodi poslove Društva na vlastitu odgovornost, u okviru prava i obveza za vođenje poslova Društva, unutar ograničenja određenih zakonom i Društvenim ugovorom. Uprava je ovlaštena i dužna poduzimati sve poslove i donositi sve odluke potrebne za uspješno poslovanje Društva.</w:t>
      </w:r>
    </w:p>
    <w:p w14:paraId="692E8A2F" w14:textId="77777777" w:rsidR="002D66D8" w:rsidRPr="000A2277" w:rsidRDefault="002D66D8" w:rsidP="00246C56">
      <w:pPr>
        <w:jc w:val="both"/>
        <w:rPr>
          <w:rFonts w:asciiTheme="minorHAnsi" w:hAnsiTheme="minorHAnsi" w:cstheme="minorHAnsi"/>
          <w:bCs/>
          <w:lang w:eastAsia="hr-HR"/>
        </w:rPr>
      </w:pPr>
    </w:p>
    <w:p w14:paraId="7CB5870C" w14:textId="77777777" w:rsidR="00DD2C9D" w:rsidRPr="00914395" w:rsidRDefault="00DD2C9D" w:rsidP="00DD2C9D">
      <w:pPr>
        <w:jc w:val="both"/>
        <w:rPr>
          <w:rFonts w:asciiTheme="minorHAnsi" w:hAnsiTheme="minorHAnsi" w:cstheme="minorHAnsi"/>
          <w:lang w:eastAsia="hr-HR"/>
        </w:rPr>
      </w:pPr>
      <w:r w:rsidRPr="00914395">
        <w:rPr>
          <w:rFonts w:asciiTheme="minorHAnsi" w:hAnsiTheme="minorHAnsi" w:cstheme="minorHAnsi"/>
          <w:lang w:eastAsia="hr-HR"/>
        </w:rPr>
        <w:t>POSLOVNOST</w:t>
      </w:r>
    </w:p>
    <w:p w14:paraId="7A18E709" w14:textId="77777777" w:rsidR="00BA1A94" w:rsidRPr="00914395" w:rsidRDefault="007653F3" w:rsidP="00BA1A94">
      <w:pPr>
        <w:jc w:val="both"/>
        <w:rPr>
          <w:rFonts w:asciiTheme="minorHAnsi" w:hAnsiTheme="minorHAnsi" w:cstheme="minorHAnsi"/>
          <w:bCs/>
          <w:lang w:eastAsia="hr-HR"/>
        </w:rPr>
      </w:pPr>
      <w:r>
        <w:rPr>
          <w:rFonts w:asciiTheme="minorHAnsi" w:hAnsiTheme="minorHAnsi" w:cstheme="minorHAnsi"/>
          <w:lang w:eastAsia="hr-HR"/>
        </w:rPr>
        <w:t>K</w:t>
      </w:r>
      <w:r w:rsidR="00DD2C9D" w:rsidRPr="00DD2C9D">
        <w:rPr>
          <w:rFonts w:asciiTheme="minorHAnsi" w:hAnsiTheme="minorHAnsi" w:cstheme="minorHAnsi"/>
          <w:lang w:eastAsia="hr-HR"/>
        </w:rPr>
        <w:t xml:space="preserve">ontinuiranim usavršavanjem djelatnika kao i </w:t>
      </w:r>
      <w:r w:rsidR="000C0AB6">
        <w:rPr>
          <w:rFonts w:asciiTheme="minorHAnsi" w:hAnsiTheme="minorHAnsi" w:cstheme="minorHAnsi"/>
          <w:lang w:eastAsia="hr-HR"/>
        </w:rPr>
        <w:t xml:space="preserve">primjenom </w:t>
      </w:r>
      <w:r w:rsidR="00DD2C9D" w:rsidRPr="00DD2C9D">
        <w:rPr>
          <w:rFonts w:asciiTheme="minorHAnsi" w:hAnsiTheme="minorHAnsi" w:cstheme="minorHAnsi"/>
          <w:lang w:eastAsia="hr-HR"/>
        </w:rPr>
        <w:t xml:space="preserve"> tehnologija</w:t>
      </w:r>
      <w:r>
        <w:rPr>
          <w:rFonts w:asciiTheme="minorHAnsi" w:hAnsiTheme="minorHAnsi" w:cstheme="minorHAnsi"/>
          <w:lang w:eastAsia="hr-HR"/>
        </w:rPr>
        <w:t xml:space="preserve"> </w:t>
      </w:r>
      <w:r w:rsidR="00D44502">
        <w:rPr>
          <w:rFonts w:asciiTheme="minorHAnsi" w:hAnsiTheme="minorHAnsi" w:cstheme="minorHAnsi"/>
          <w:lang w:eastAsia="hr-HR"/>
        </w:rPr>
        <w:t xml:space="preserve">Društvo provodi sve </w:t>
      </w:r>
      <w:r w:rsidR="00DD2C9D" w:rsidRPr="00DD2C9D">
        <w:rPr>
          <w:rFonts w:asciiTheme="minorHAnsi" w:hAnsiTheme="minorHAnsi" w:cstheme="minorHAnsi"/>
          <w:lang w:eastAsia="hr-HR"/>
        </w:rPr>
        <w:t>zakonsk</w:t>
      </w:r>
      <w:r w:rsidR="00D44502">
        <w:rPr>
          <w:rFonts w:asciiTheme="minorHAnsi" w:hAnsiTheme="minorHAnsi" w:cstheme="minorHAnsi"/>
          <w:lang w:eastAsia="hr-HR"/>
        </w:rPr>
        <w:t>e</w:t>
      </w:r>
      <w:r w:rsidR="00DD2C9D" w:rsidRPr="00DD2C9D">
        <w:rPr>
          <w:rFonts w:asciiTheme="minorHAnsi" w:hAnsiTheme="minorHAnsi" w:cstheme="minorHAnsi"/>
          <w:lang w:eastAsia="hr-HR"/>
        </w:rPr>
        <w:t xml:space="preserve"> promjen</w:t>
      </w:r>
      <w:r w:rsidR="00D44502">
        <w:rPr>
          <w:rFonts w:asciiTheme="minorHAnsi" w:hAnsiTheme="minorHAnsi" w:cstheme="minorHAnsi"/>
          <w:lang w:eastAsia="hr-HR"/>
        </w:rPr>
        <w:t xml:space="preserve">e </w:t>
      </w:r>
      <w:r w:rsidR="00DD2C9D" w:rsidRPr="00DD2C9D">
        <w:rPr>
          <w:rFonts w:asciiTheme="minorHAnsi" w:hAnsiTheme="minorHAnsi" w:cstheme="minorHAnsi"/>
          <w:lang w:eastAsia="hr-HR"/>
        </w:rPr>
        <w:t>koje proteklih godina prate djelatnosti opskrbe i distribucije prirodnog plina.</w:t>
      </w:r>
      <w:r w:rsidR="00BA1A94">
        <w:rPr>
          <w:rFonts w:asciiTheme="minorHAnsi" w:hAnsiTheme="minorHAnsi" w:cstheme="minorHAnsi"/>
          <w:lang w:eastAsia="hr-HR"/>
        </w:rPr>
        <w:t xml:space="preserve"> </w:t>
      </w:r>
      <w:r w:rsidR="00BA1A94" w:rsidRPr="00EF1F34">
        <w:rPr>
          <w:rFonts w:asciiTheme="minorHAnsi" w:hAnsiTheme="minorHAnsi" w:cstheme="minorHAnsi"/>
          <w:bCs/>
          <w:lang w:eastAsia="hr-HR"/>
        </w:rPr>
        <w:t xml:space="preserve">Društvo u obavljanju svojih osnovnih djelatnosti nastavlja s pružanjem kvalitetne, sigurne, pouzdane i </w:t>
      </w:r>
      <w:r w:rsidR="00BA1A94" w:rsidRPr="00914395">
        <w:rPr>
          <w:rFonts w:asciiTheme="minorHAnsi" w:hAnsiTheme="minorHAnsi" w:cstheme="minorHAnsi"/>
          <w:bCs/>
          <w:lang w:eastAsia="hr-HR"/>
        </w:rPr>
        <w:t>kontinuirane usluge distribucije i opskrbe plinom.</w:t>
      </w:r>
    </w:p>
    <w:p w14:paraId="482DB5F5" w14:textId="77777777" w:rsidR="00DD2C9D" w:rsidRPr="00914395" w:rsidRDefault="00DD2C9D" w:rsidP="00DD2C9D">
      <w:pPr>
        <w:jc w:val="both"/>
        <w:rPr>
          <w:rFonts w:asciiTheme="minorHAnsi" w:hAnsiTheme="minorHAnsi" w:cstheme="minorHAnsi"/>
          <w:bCs/>
          <w:lang w:eastAsia="hr-HR"/>
        </w:rPr>
      </w:pPr>
      <w:r w:rsidRPr="00914395">
        <w:rPr>
          <w:rFonts w:asciiTheme="minorHAnsi" w:hAnsiTheme="minorHAnsi" w:cstheme="minorHAnsi"/>
          <w:bCs/>
          <w:lang w:eastAsia="hr-HR"/>
        </w:rPr>
        <w:t>STRUČNOST</w:t>
      </w:r>
    </w:p>
    <w:p w14:paraId="1CAA4449" w14:textId="77777777" w:rsidR="00DD2C9D" w:rsidRPr="00914395" w:rsidRDefault="00DD2C9D" w:rsidP="00DD2C9D">
      <w:pPr>
        <w:jc w:val="both"/>
        <w:rPr>
          <w:rFonts w:asciiTheme="minorHAnsi" w:hAnsiTheme="minorHAnsi" w:cstheme="minorHAnsi"/>
          <w:lang w:eastAsia="hr-HR"/>
        </w:rPr>
      </w:pPr>
      <w:r w:rsidRPr="00DD2C9D">
        <w:rPr>
          <w:rFonts w:asciiTheme="minorHAnsi" w:hAnsiTheme="minorHAnsi" w:cstheme="minorHAnsi"/>
          <w:lang w:eastAsia="hr-HR"/>
        </w:rPr>
        <w:t xml:space="preserve">Zadovoljstvo kupca je polazni i krajnji cilj naše poslovne politike. Osnovni zadatak je obavljanje poslova u potpunosti poštujući ugovorene obveze i rokove te na taj način ostavljanje dojma prepoznatljivog, </w:t>
      </w:r>
      <w:r w:rsidRPr="00914395">
        <w:rPr>
          <w:rFonts w:asciiTheme="minorHAnsi" w:hAnsiTheme="minorHAnsi" w:cstheme="minorHAnsi"/>
          <w:lang w:eastAsia="hr-HR"/>
        </w:rPr>
        <w:t>poslovnog i prijateljskog partnera.</w:t>
      </w:r>
    </w:p>
    <w:p w14:paraId="4B0A548C" w14:textId="77777777" w:rsidR="00DD2C9D" w:rsidRPr="00914395" w:rsidRDefault="00DD2C9D" w:rsidP="00DD2C9D">
      <w:pPr>
        <w:jc w:val="both"/>
        <w:rPr>
          <w:rFonts w:asciiTheme="minorHAnsi" w:hAnsiTheme="minorHAnsi" w:cstheme="minorHAnsi"/>
          <w:lang w:eastAsia="hr-HR"/>
        </w:rPr>
      </w:pPr>
      <w:r w:rsidRPr="00914395">
        <w:rPr>
          <w:rFonts w:asciiTheme="minorHAnsi" w:hAnsiTheme="minorHAnsi" w:cstheme="minorHAnsi"/>
          <w:lang w:eastAsia="hr-HR"/>
        </w:rPr>
        <w:t>ETIČNOST</w:t>
      </w:r>
    </w:p>
    <w:p w14:paraId="665A6941" w14:textId="77777777" w:rsidR="00DD2C9D" w:rsidRPr="00DD2C9D" w:rsidRDefault="00DD2C9D" w:rsidP="00DD2C9D">
      <w:pPr>
        <w:jc w:val="both"/>
        <w:rPr>
          <w:rFonts w:asciiTheme="minorHAnsi" w:hAnsiTheme="minorHAnsi" w:cstheme="minorHAnsi"/>
          <w:lang w:eastAsia="hr-HR"/>
        </w:rPr>
      </w:pPr>
      <w:r w:rsidRPr="00DD2C9D">
        <w:rPr>
          <w:rFonts w:asciiTheme="minorHAnsi" w:hAnsiTheme="minorHAnsi" w:cstheme="minorHAnsi"/>
          <w:lang w:eastAsia="hr-HR"/>
        </w:rPr>
        <w:t>Zauzimamo se za efikasno izvršavanje zadanih ciljeva pri čemu je naglasak na općem dobru, a ne na profitu. Misija nam je postignuti maksimalne motivacije zaposlenika koji pošteno obavljaju svoje svakodnevne zadatke, korektno uređenim standardima unutar tvrtke, uz dužno poštovanje prema krajnjim korisnicima naših usluga, stojeći im uvijek na raspolaganju.</w:t>
      </w:r>
    </w:p>
    <w:p w14:paraId="60F4E394" w14:textId="77777777" w:rsidR="00246C56" w:rsidRDefault="00246C56" w:rsidP="00246C56">
      <w:pPr>
        <w:jc w:val="both"/>
        <w:rPr>
          <w:rFonts w:asciiTheme="minorHAnsi" w:hAnsiTheme="minorHAnsi" w:cstheme="minorHAnsi"/>
          <w:b/>
          <w:bCs/>
          <w:lang w:eastAsia="hr-HR"/>
        </w:rPr>
      </w:pPr>
    </w:p>
    <w:p w14:paraId="41245C4B" w14:textId="77777777" w:rsidR="00695E41" w:rsidRDefault="00695E41" w:rsidP="00246C56">
      <w:pPr>
        <w:jc w:val="both"/>
        <w:rPr>
          <w:rFonts w:asciiTheme="minorHAnsi" w:hAnsiTheme="minorHAnsi" w:cstheme="minorHAnsi"/>
          <w:b/>
          <w:bCs/>
          <w:lang w:eastAsia="hr-HR"/>
        </w:rPr>
      </w:pPr>
    </w:p>
    <w:p w14:paraId="6CF3574D" w14:textId="77777777" w:rsidR="002524BD" w:rsidRDefault="002524BD" w:rsidP="00EF1F34">
      <w:pPr>
        <w:jc w:val="both"/>
        <w:rPr>
          <w:rFonts w:asciiTheme="minorHAnsi" w:hAnsiTheme="minorHAnsi" w:cstheme="minorHAnsi"/>
          <w:b/>
          <w:bCs/>
          <w:lang w:eastAsia="hr-HR"/>
        </w:rPr>
      </w:pPr>
    </w:p>
    <w:p w14:paraId="2C260DAB" w14:textId="77777777" w:rsidR="00273DD3" w:rsidRDefault="00273DD3" w:rsidP="00EF1F34">
      <w:pPr>
        <w:jc w:val="both"/>
        <w:rPr>
          <w:rFonts w:asciiTheme="minorHAnsi" w:hAnsiTheme="minorHAnsi" w:cstheme="minorHAnsi"/>
          <w:b/>
          <w:bCs/>
          <w:lang w:eastAsia="hr-HR"/>
        </w:rPr>
      </w:pPr>
    </w:p>
    <w:p w14:paraId="790F0AE1" w14:textId="77777777" w:rsidR="008677D4" w:rsidRDefault="008677D4" w:rsidP="00246C56">
      <w:pPr>
        <w:jc w:val="both"/>
        <w:rPr>
          <w:rFonts w:asciiTheme="minorHAnsi" w:hAnsiTheme="minorHAnsi" w:cstheme="minorHAnsi"/>
          <w:bCs/>
          <w:lang w:eastAsia="hr-HR"/>
        </w:rPr>
      </w:pPr>
    </w:p>
    <w:p w14:paraId="072954E7" w14:textId="77777777" w:rsidR="002D66D8" w:rsidRDefault="002D66D8" w:rsidP="00246C56">
      <w:pPr>
        <w:jc w:val="both"/>
        <w:rPr>
          <w:rFonts w:asciiTheme="minorHAnsi" w:hAnsiTheme="minorHAnsi" w:cstheme="minorHAnsi"/>
          <w:bCs/>
          <w:lang w:eastAsia="hr-HR"/>
        </w:rPr>
      </w:pPr>
    </w:p>
    <w:p w14:paraId="4EE35FB5" w14:textId="77777777" w:rsidR="002D66D8" w:rsidRDefault="002D66D8" w:rsidP="00246C56">
      <w:pPr>
        <w:jc w:val="both"/>
        <w:rPr>
          <w:rFonts w:asciiTheme="minorHAnsi" w:hAnsiTheme="minorHAnsi" w:cstheme="minorHAnsi"/>
          <w:bCs/>
          <w:lang w:eastAsia="hr-HR"/>
        </w:rPr>
      </w:pPr>
    </w:p>
    <w:p w14:paraId="19A03E5B" w14:textId="77777777" w:rsidR="002D66D8" w:rsidRDefault="002D66D8" w:rsidP="00246C56">
      <w:pPr>
        <w:jc w:val="both"/>
        <w:rPr>
          <w:rFonts w:asciiTheme="minorHAnsi" w:hAnsiTheme="minorHAnsi" w:cstheme="minorHAnsi"/>
          <w:bCs/>
          <w:lang w:eastAsia="hr-HR"/>
        </w:rPr>
      </w:pPr>
    </w:p>
    <w:p w14:paraId="0AEAC6FF" w14:textId="77777777" w:rsidR="002D66D8" w:rsidRDefault="002D66D8" w:rsidP="00246C56">
      <w:pPr>
        <w:jc w:val="both"/>
        <w:rPr>
          <w:rFonts w:asciiTheme="minorHAnsi" w:hAnsiTheme="minorHAnsi" w:cstheme="minorHAnsi"/>
          <w:bCs/>
          <w:lang w:eastAsia="hr-HR"/>
        </w:rPr>
      </w:pPr>
    </w:p>
    <w:p w14:paraId="2D67CFD8" w14:textId="77777777" w:rsidR="002D66D8" w:rsidRDefault="002D66D8" w:rsidP="00246C56">
      <w:pPr>
        <w:jc w:val="both"/>
        <w:rPr>
          <w:rFonts w:asciiTheme="minorHAnsi" w:hAnsiTheme="minorHAnsi" w:cstheme="minorHAnsi"/>
          <w:bCs/>
          <w:lang w:eastAsia="hr-HR"/>
        </w:rPr>
      </w:pPr>
    </w:p>
    <w:p w14:paraId="6AA398F5" w14:textId="77777777" w:rsidR="002D66D8" w:rsidRDefault="002D66D8" w:rsidP="00246C56">
      <w:pPr>
        <w:jc w:val="both"/>
        <w:rPr>
          <w:rFonts w:asciiTheme="minorHAnsi" w:hAnsiTheme="minorHAnsi" w:cstheme="minorHAnsi"/>
          <w:bCs/>
          <w:lang w:eastAsia="hr-HR"/>
        </w:rPr>
      </w:pPr>
    </w:p>
    <w:p w14:paraId="68E99E93" w14:textId="77777777" w:rsidR="00E7352B" w:rsidRDefault="00E7352B" w:rsidP="00246C56">
      <w:pPr>
        <w:jc w:val="both"/>
        <w:rPr>
          <w:rFonts w:asciiTheme="minorHAnsi" w:hAnsiTheme="minorHAnsi" w:cstheme="minorHAnsi"/>
          <w:bCs/>
          <w:lang w:eastAsia="hr-HR"/>
        </w:rPr>
      </w:pPr>
    </w:p>
    <w:p w14:paraId="626B4277" w14:textId="77777777" w:rsidR="00E7352B" w:rsidRDefault="00E7352B" w:rsidP="00246C56">
      <w:pPr>
        <w:jc w:val="both"/>
        <w:rPr>
          <w:rFonts w:asciiTheme="minorHAnsi" w:hAnsiTheme="minorHAnsi" w:cstheme="minorHAnsi"/>
          <w:bCs/>
          <w:lang w:eastAsia="hr-HR"/>
        </w:rPr>
      </w:pPr>
    </w:p>
    <w:p w14:paraId="39E30966" w14:textId="77777777" w:rsidR="00E7352B" w:rsidRDefault="00E7352B" w:rsidP="00246C56">
      <w:pPr>
        <w:jc w:val="both"/>
        <w:rPr>
          <w:rFonts w:asciiTheme="minorHAnsi" w:hAnsiTheme="minorHAnsi" w:cstheme="minorHAnsi"/>
          <w:bCs/>
          <w:lang w:eastAsia="hr-HR"/>
        </w:rPr>
      </w:pPr>
    </w:p>
    <w:p w14:paraId="050FB0ED" w14:textId="54F3FDFB" w:rsidR="00EF1F34" w:rsidRPr="00273DD3" w:rsidRDefault="00D35249" w:rsidP="00EF1F34">
      <w:pPr>
        <w:rPr>
          <w:rFonts w:asciiTheme="minorHAnsi" w:hAnsiTheme="minorHAnsi" w:cstheme="minorHAnsi"/>
          <w:b/>
          <w:bCs/>
        </w:rPr>
      </w:pPr>
      <w:r>
        <w:rPr>
          <w:rFonts w:asciiTheme="minorHAnsi" w:hAnsiTheme="minorHAnsi" w:cstheme="minorHAnsi"/>
          <w:b/>
          <w:bCs/>
        </w:rPr>
        <w:lastRenderedPageBreak/>
        <w:t xml:space="preserve">3. </w:t>
      </w:r>
      <w:r w:rsidR="00EF1F34" w:rsidRPr="00273DD3">
        <w:rPr>
          <w:rFonts w:asciiTheme="minorHAnsi" w:hAnsiTheme="minorHAnsi" w:cstheme="minorHAnsi"/>
          <w:b/>
          <w:bCs/>
        </w:rPr>
        <w:t>LJUDSKI RESURSI</w:t>
      </w:r>
    </w:p>
    <w:p w14:paraId="7F6302FB" w14:textId="77777777" w:rsidR="00EF1F34" w:rsidRPr="00273DD3" w:rsidRDefault="00EF1F34" w:rsidP="00EF1F34">
      <w:pPr>
        <w:rPr>
          <w:rFonts w:asciiTheme="minorHAnsi" w:hAnsiTheme="minorHAnsi" w:cstheme="minorHAnsi"/>
        </w:rPr>
      </w:pPr>
      <w:r w:rsidRPr="00273DD3">
        <w:rPr>
          <w:rFonts w:asciiTheme="minorHAnsi" w:hAnsiTheme="minorHAnsi" w:cstheme="minorHAnsi"/>
        </w:rPr>
        <w:t>Radnici na dan 01.12.2023.</w:t>
      </w:r>
    </w:p>
    <w:tbl>
      <w:tblPr>
        <w:tblW w:w="9754" w:type="dxa"/>
        <w:tblLook w:val="04A0" w:firstRow="1" w:lastRow="0" w:firstColumn="1" w:lastColumn="0" w:noHBand="0" w:noVBand="1"/>
      </w:tblPr>
      <w:tblGrid>
        <w:gridCol w:w="1360"/>
        <w:gridCol w:w="1360"/>
        <w:gridCol w:w="222"/>
        <w:gridCol w:w="1360"/>
        <w:gridCol w:w="1360"/>
        <w:gridCol w:w="4092"/>
      </w:tblGrid>
      <w:tr w:rsidR="00EF1F34" w:rsidRPr="00273DD3" w14:paraId="0097AC02" w14:textId="77777777" w:rsidTr="00CA0B64">
        <w:trPr>
          <w:trHeight w:val="339"/>
        </w:trPr>
        <w:tc>
          <w:tcPr>
            <w:tcW w:w="13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4764A6D"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DOB</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911F92A"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BROJ</w:t>
            </w:r>
          </w:p>
        </w:tc>
        <w:tc>
          <w:tcPr>
            <w:tcW w:w="222" w:type="dxa"/>
            <w:tcBorders>
              <w:top w:val="nil"/>
              <w:left w:val="nil"/>
              <w:bottom w:val="nil"/>
              <w:right w:val="nil"/>
            </w:tcBorders>
            <w:shd w:val="clear" w:color="auto" w:fill="auto"/>
            <w:noWrap/>
            <w:vAlign w:val="center"/>
            <w:hideMark/>
          </w:tcPr>
          <w:p w14:paraId="61907142"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D55E93C"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SPREMA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3E19117"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BROJ</w:t>
            </w:r>
          </w:p>
        </w:tc>
        <w:tc>
          <w:tcPr>
            <w:tcW w:w="4092" w:type="dxa"/>
            <w:vMerge w:val="restart"/>
            <w:tcBorders>
              <w:left w:val="single" w:sz="4" w:space="0" w:color="auto"/>
            </w:tcBorders>
            <w:shd w:val="clear" w:color="auto" w:fill="auto"/>
          </w:tcPr>
          <w:p w14:paraId="5F880794"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hAnsiTheme="minorHAnsi" w:cstheme="minorHAnsi"/>
                <w:noProof/>
              </w:rPr>
              <w:drawing>
                <wp:inline distT="0" distB="0" distL="0" distR="0" wp14:anchorId="691A897E" wp14:editId="3A199C90">
                  <wp:extent cx="2461260" cy="2598420"/>
                  <wp:effectExtent l="0" t="0" r="0" b="0"/>
                  <wp:docPr id="290976674" name="Grafikon 290976674">
                    <a:extLst xmlns:a="http://schemas.openxmlformats.org/drawingml/2006/main">
                      <a:ext uri="{FF2B5EF4-FFF2-40B4-BE49-F238E27FC236}">
                        <a16:creationId xmlns:a16="http://schemas.microsoft.com/office/drawing/2014/main" id="{50C2FCB3-F3E7-4ED3-B471-7B81DE389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F1F34" w:rsidRPr="00273DD3" w14:paraId="28FFBD83"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5AE8A23"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do 30</w:t>
            </w:r>
          </w:p>
        </w:tc>
        <w:tc>
          <w:tcPr>
            <w:tcW w:w="1360" w:type="dxa"/>
            <w:tcBorders>
              <w:top w:val="nil"/>
              <w:left w:val="nil"/>
              <w:bottom w:val="single" w:sz="4" w:space="0" w:color="auto"/>
              <w:right w:val="single" w:sz="4" w:space="0" w:color="auto"/>
            </w:tcBorders>
            <w:shd w:val="clear" w:color="auto" w:fill="auto"/>
            <w:noWrap/>
            <w:vAlign w:val="center"/>
            <w:hideMark/>
          </w:tcPr>
          <w:p w14:paraId="23F65083"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hAnsiTheme="minorHAnsi" w:cstheme="minorHAnsi"/>
                <w:sz w:val="18"/>
                <w:szCs w:val="18"/>
              </w:rPr>
              <w:t>11</w:t>
            </w:r>
          </w:p>
        </w:tc>
        <w:tc>
          <w:tcPr>
            <w:tcW w:w="222" w:type="dxa"/>
            <w:tcBorders>
              <w:top w:val="nil"/>
              <w:left w:val="nil"/>
              <w:bottom w:val="nil"/>
              <w:right w:val="nil"/>
            </w:tcBorders>
            <w:shd w:val="clear" w:color="auto" w:fill="auto"/>
            <w:noWrap/>
            <w:vAlign w:val="center"/>
            <w:hideMark/>
          </w:tcPr>
          <w:p w14:paraId="3B7B70D4"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5A8C"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PKV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132650F"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0</w:t>
            </w:r>
          </w:p>
        </w:tc>
        <w:tc>
          <w:tcPr>
            <w:tcW w:w="4092" w:type="dxa"/>
            <w:vMerge/>
            <w:tcBorders>
              <w:left w:val="single" w:sz="4" w:space="0" w:color="auto"/>
            </w:tcBorders>
            <w:shd w:val="clear" w:color="auto" w:fill="auto"/>
          </w:tcPr>
          <w:p w14:paraId="055BACC5"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3530EB75"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616158C"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31 - 40</w:t>
            </w:r>
          </w:p>
        </w:tc>
        <w:tc>
          <w:tcPr>
            <w:tcW w:w="1360" w:type="dxa"/>
            <w:tcBorders>
              <w:top w:val="nil"/>
              <w:left w:val="nil"/>
              <w:bottom w:val="single" w:sz="4" w:space="0" w:color="auto"/>
              <w:right w:val="single" w:sz="4" w:space="0" w:color="auto"/>
            </w:tcBorders>
            <w:shd w:val="clear" w:color="auto" w:fill="auto"/>
            <w:noWrap/>
            <w:vAlign w:val="center"/>
            <w:hideMark/>
          </w:tcPr>
          <w:p w14:paraId="48459D4C"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hAnsiTheme="minorHAnsi" w:cstheme="minorHAnsi"/>
                <w:sz w:val="18"/>
                <w:szCs w:val="18"/>
              </w:rPr>
              <w:t>18</w:t>
            </w:r>
          </w:p>
        </w:tc>
        <w:tc>
          <w:tcPr>
            <w:tcW w:w="222" w:type="dxa"/>
            <w:tcBorders>
              <w:top w:val="nil"/>
              <w:left w:val="nil"/>
              <w:bottom w:val="nil"/>
              <w:right w:val="nil"/>
            </w:tcBorders>
            <w:shd w:val="clear" w:color="auto" w:fill="auto"/>
            <w:noWrap/>
            <w:vAlign w:val="center"/>
            <w:hideMark/>
          </w:tcPr>
          <w:p w14:paraId="31B05164"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2891"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SSS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0342834"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48</w:t>
            </w:r>
          </w:p>
        </w:tc>
        <w:tc>
          <w:tcPr>
            <w:tcW w:w="4092" w:type="dxa"/>
            <w:vMerge/>
            <w:tcBorders>
              <w:left w:val="single" w:sz="4" w:space="0" w:color="auto"/>
            </w:tcBorders>
            <w:shd w:val="clear" w:color="auto" w:fill="auto"/>
          </w:tcPr>
          <w:p w14:paraId="5BF73173"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031B3B4C"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0C5C9D0"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41 - 50</w:t>
            </w:r>
          </w:p>
        </w:tc>
        <w:tc>
          <w:tcPr>
            <w:tcW w:w="1360" w:type="dxa"/>
            <w:tcBorders>
              <w:top w:val="nil"/>
              <w:left w:val="nil"/>
              <w:bottom w:val="single" w:sz="4" w:space="0" w:color="auto"/>
              <w:right w:val="single" w:sz="4" w:space="0" w:color="auto"/>
            </w:tcBorders>
            <w:shd w:val="clear" w:color="auto" w:fill="auto"/>
            <w:noWrap/>
            <w:vAlign w:val="center"/>
            <w:hideMark/>
          </w:tcPr>
          <w:p w14:paraId="2EDBF007"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hAnsiTheme="minorHAnsi" w:cstheme="minorHAnsi"/>
                <w:sz w:val="18"/>
                <w:szCs w:val="18"/>
              </w:rPr>
              <w:t>24</w:t>
            </w:r>
          </w:p>
        </w:tc>
        <w:tc>
          <w:tcPr>
            <w:tcW w:w="222" w:type="dxa"/>
            <w:tcBorders>
              <w:top w:val="nil"/>
              <w:left w:val="nil"/>
              <w:bottom w:val="nil"/>
              <w:right w:val="nil"/>
            </w:tcBorders>
            <w:shd w:val="clear" w:color="auto" w:fill="auto"/>
            <w:noWrap/>
            <w:vAlign w:val="center"/>
            <w:hideMark/>
          </w:tcPr>
          <w:p w14:paraId="4694109D"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293B"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VŠS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690A03E"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7</w:t>
            </w:r>
          </w:p>
        </w:tc>
        <w:tc>
          <w:tcPr>
            <w:tcW w:w="4092" w:type="dxa"/>
            <w:vMerge/>
            <w:tcBorders>
              <w:left w:val="single" w:sz="4" w:space="0" w:color="auto"/>
            </w:tcBorders>
            <w:shd w:val="clear" w:color="auto" w:fill="auto"/>
          </w:tcPr>
          <w:p w14:paraId="75601BE6"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0922BEFA"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6BE8616"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51 - 60</w:t>
            </w:r>
          </w:p>
        </w:tc>
        <w:tc>
          <w:tcPr>
            <w:tcW w:w="1360" w:type="dxa"/>
            <w:tcBorders>
              <w:top w:val="nil"/>
              <w:left w:val="nil"/>
              <w:bottom w:val="single" w:sz="4" w:space="0" w:color="auto"/>
              <w:right w:val="single" w:sz="4" w:space="0" w:color="auto"/>
            </w:tcBorders>
            <w:shd w:val="clear" w:color="auto" w:fill="auto"/>
            <w:noWrap/>
            <w:vAlign w:val="center"/>
            <w:hideMark/>
          </w:tcPr>
          <w:p w14:paraId="162ACBAB"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hAnsiTheme="minorHAnsi" w:cstheme="minorHAnsi"/>
                <w:sz w:val="18"/>
                <w:szCs w:val="18"/>
              </w:rPr>
              <w:t>18</w:t>
            </w:r>
          </w:p>
        </w:tc>
        <w:tc>
          <w:tcPr>
            <w:tcW w:w="222" w:type="dxa"/>
            <w:tcBorders>
              <w:top w:val="nil"/>
              <w:left w:val="nil"/>
              <w:bottom w:val="nil"/>
              <w:right w:val="nil"/>
            </w:tcBorders>
            <w:shd w:val="clear" w:color="auto" w:fill="auto"/>
            <w:noWrap/>
            <w:vAlign w:val="center"/>
            <w:hideMark/>
          </w:tcPr>
          <w:p w14:paraId="02D42928"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8254"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VSS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6039D19"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16</w:t>
            </w:r>
          </w:p>
        </w:tc>
        <w:tc>
          <w:tcPr>
            <w:tcW w:w="4092" w:type="dxa"/>
            <w:vMerge/>
            <w:tcBorders>
              <w:left w:val="single" w:sz="4" w:space="0" w:color="auto"/>
            </w:tcBorders>
            <w:shd w:val="clear" w:color="auto" w:fill="auto"/>
          </w:tcPr>
          <w:p w14:paraId="73AE849F"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5872E55F"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5053000"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više od 60</w:t>
            </w:r>
          </w:p>
        </w:tc>
        <w:tc>
          <w:tcPr>
            <w:tcW w:w="1360" w:type="dxa"/>
            <w:tcBorders>
              <w:top w:val="nil"/>
              <w:left w:val="nil"/>
              <w:bottom w:val="single" w:sz="4" w:space="0" w:color="auto"/>
              <w:right w:val="single" w:sz="4" w:space="0" w:color="auto"/>
            </w:tcBorders>
            <w:shd w:val="clear" w:color="auto" w:fill="auto"/>
            <w:noWrap/>
            <w:vAlign w:val="center"/>
            <w:hideMark/>
          </w:tcPr>
          <w:p w14:paraId="030F25CD"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hAnsiTheme="minorHAnsi" w:cstheme="minorHAnsi"/>
                <w:sz w:val="18"/>
                <w:szCs w:val="18"/>
              </w:rPr>
              <w:t>1</w:t>
            </w:r>
          </w:p>
        </w:tc>
        <w:tc>
          <w:tcPr>
            <w:tcW w:w="222" w:type="dxa"/>
            <w:tcBorders>
              <w:top w:val="nil"/>
              <w:left w:val="nil"/>
              <w:bottom w:val="nil"/>
              <w:right w:val="nil"/>
            </w:tcBorders>
            <w:shd w:val="clear" w:color="auto" w:fill="auto"/>
            <w:noWrap/>
            <w:vAlign w:val="center"/>
            <w:hideMark/>
          </w:tcPr>
          <w:p w14:paraId="7729ECFB"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4C47"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MR.SC</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4FC0A59"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1</w:t>
            </w:r>
          </w:p>
        </w:tc>
        <w:tc>
          <w:tcPr>
            <w:tcW w:w="4092" w:type="dxa"/>
            <w:vMerge/>
            <w:tcBorders>
              <w:left w:val="single" w:sz="4" w:space="0" w:color="auto"/>
            </w:tcBorders>
            <w:shd w:val="clear" w:color="auto" w:fill="auto"/>
          </w:tcPr>
          <w:p w14:paraId="2425C7E8"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6EBE17CB"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D66266"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UKUPNO</w:t>
            </w:r>
          </w:p>
        </w:tc>
        <w:tc>
          <w:tcPr>
            <w:tcW w:w="1360" w:type="dxa"/>
            <w:tcBorders>
              <w:top w:val="nil"/>
              <w:left w:val="nil"/>
              <w:bottom w:val="single" w:sz="4" w:space="0" w:color="auto"/>
              <w:right w:val="single" w:sz="4" w:space="0" w:color="auto"/>
            </w:tcBorders>
            <w:shd w:val="clear" w:color="auto" w:fill="F2F2F2" w:themeFill="background1" w:themeFillShade="F2"/>
            <w:noWrap/>
            <w:vAlign w:val="center"/>
            <w:hideMark/>
          </w:tcPr>
          <w:p w14:paraId="1D89CAAF"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72</w:t>
            </w:r>
          </w:p>
        </w:tc>
        <w:tc>
          <w:tcPr>
            <w:tcW w:w="222" w:type="dxa"/>
            <w:tcBorders>
              <w:top w:val="nil"/>
              <w:left w:val="nil"/>
              <w:bottom w:val="nil"/>
              <w:right w:val="nil"/>
            </w:tcBorders>
            <w:shd w:val="clear" w:color="auto" w:fill="auto"/>
            <w:noWrap/>
            <w:vAlign w:val="center"/>
            <w:hideMark/>
          </w:tcPr>
          <w:p w14:paraId="4A315711"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E6098E"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UKUPNO</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097962"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72</w:t>
            </w:r>
          </w:p>
        </w:tc>
        <w:tc>
          <w:tcPr>
            <w:tcW w:w="4092" w:type="dxa"/>
            <w:vMerge/>
            <w:tcBorders>
              <w:left w:val="single" w:sz="4" w:space="0" w:color="auto"/>
            </w:tcBorders>
            <w:shd w:val="clear" w:color="auto" w:fill="auto"/>
          </w:tcPr>
          <w:p w14:paraId="7382748C"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r>
      <w:tr w:rsidR="00EF1F34" w:rsidRPr="00273DD3" w14:paraId="6F045148" w14:textId="77777777" w:rsidTr="00CA0B64">
        <w:trPr>
          <w:trHeight w:val="339"/>
        </w:trPr>
        <w:tc>
          <w:tcPr>
            <w:tcW w:w="1360" w:type="dxa"/>
            <w:tcBorders>
              <w:top w:val="nil"/>
              <w:left w:val="nil"/>
              <w:bottom w:val="nil"/>
              <w:right w:val="nil"/>
            </w:tcBorders>
            <w:shd w:val="clear" w:color="auto" w:fill="auto"/>
            <w:noWrap/>
            <w:vAlign w:val="center"/>
            <w:hideMark/>
          </w:tcPr>
          <w:p w14:paraId="0DA3A72F"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c>
          <w:tcPr>
            <w:tcW w:w="1360" w:type="dxa"/>
            <w:tcBorders>
              <w:top w:val="nil"/>
              <w:left w:val="nil"/>
              <w:bottom w:val="nil"/>
              <w:right w:val="nil"/>
            </w:tcBorders>
            <w:shd w:val="clear" w:color="auto" w:fill="auto"/>
            <w:noWrap/>
            <w:vAlign w:val="center"/>
            <w:hideMark/>
          </w:tcPr>
          <w:p w14:paraId="5A5160DB" w14:textId="77777777" w:rsidR="00EF1F34" w:rsidRPr="00273DD3" w:rsidRDefault="00EF1F34" w:rsidP="00EF1F34">
            <w:pPr>
              <w:spacing w:after="0" w:line="240" w:lineRule="auto"/>
              <w:rPr>
                <w:rFonts w:asciiTheme="minorHAnsi" w:eastAsia="Times New Roman" w:hAnsiTheme="minorHAnsi" w:cstheme="minorHAnsi"/>
                <w:sz w:val="20"/>
                <w:szCs w:val="20"/>
                <w:lang w:eastAsia="hr-HR"/>
              </w:rPr>
            </w:pPr>
          </w:p>
        </w:tc>
        <w:tc>
          <w:tcPr>
            <w:tcW w:w="222" w:type="dxa"/>
            <w:tcBorders>
              <w:top w:val="nil"/>
              <w:left w:val="nil"/>
              <w:bottom w:val="nil"/>
              <w:right w:val="nil"/>
            </w:tcBorders>
            <w:shd w:val="clear" w:color="auto" w:fill="auto"/>
            <w:noWrap/>
            <w:vAlign w:val="center"/>
            <w:hideMark/>
          </w:tcPr>
          <w:p w14:paraId="7EFDA6E5" w14:textId="77777777" w:rsidR="00EF1F34" w:rsidRPr="00273DD3" w:rsidRDefault="00EF1F34" w:rsidP="00EF1F34">
            <w:pPr>
              <w:spacing w:after="0" w:line="240" w:lineRule="auto"/>
              <w:rPr>
                <w:rFonts w:asciiTheme="minorHAnsi" w:eastAsia="Times New Roman" w:hAnsiTheme="minorHAnsi" w:cstheme="minorHAnsi"/>
                <w:sz w:val="20"/>
                <w:szCs w:val="20"/>
                <w:lang w:eastAsia="hr-HR"/>
              </w:rPr>
            </w:pPr>
          </w:p>
        </w:tc>
        <w:tc>
          <w:tcPr>
            <w:tcW w:w="1360" w:type="dxa"/>
            <w:tcBorders>
              <w:top w:val="nil"/>
              <w:left w:val="nil"/>
              <w:bottom w:val="single" w:sz="4" w:space="0" w:color="auto"/>
              <w:right w:val="nil"/>
            </w:tcBorders>
            <w:shd w:val="clear" w:color="auto" w:fill="auto"/>
            <w:noWrap/>
            <w:vAlign w:val="center"/>
            <w:hideMark/>
          </w:tcPr>
          <w:p w14:paraId="63F88A43" w14:textId="77777777" w:rsidR="00EF1F34" w:rsidRPr="00273DD3" w:rsidRDefault="00EF1F34" w:rsidP="00EF1F34">
            <w:pPr>
              <w:spacing w:after="0" w:line="240" w:lineRule="auto"/>
              <w:rPr>
                <w:rFonts w:asciiTheme="minorHAnsi" w:eastAsia="Times New Roman" w:hAnsiTheme="minorHAnsi" w:cstheme="minorHAnsi"/>
                <w:sz w:val="20"/>
                <w:szCs w:val="20"/>
                <w:lang w:eastAsia="hr-HR"/>
              </w:rPr>
            </w:pPr>
          </w:p>
        </w:tc>
        <w:tc>
          <w:tcPr>
            <w:tcW w:w="1360" w:type="dxa"/>
            <w:tcBorders>
              <w:top w:val="nil"/>
              <w:left w:val="nil"/>
              <w:bottom w:val="single" w:sz="4" w:space="0" w:color="auto"/>
              <w:right w:val="nil"/>
            </w:tcBorders>
            <w:shd w:val="clear" w:color="auto" w:fill="auto"/>
            <w:noWrap/>
            <w:vAlign w:val="center"/>
            <w:hideMark/>
          </w:tcPr>
          <w:p w14:paraId="50DD1BE8" w14:textId="77777777" w:rsidR="00EF1F34" w:rsidRPr="00273DD3" w:rsidRDefault="00EF1F34" w:rsidP="00EF1F34">
            <w:pPr>
              <w:spacing w:after="0" w:line="240" w:lineRule="auto"/>
              <w:rPr>
                <w:rFonts w:asciiTheme="minorHAnsi" w:eastAsia="Times New Roman" w:hAnsiTheme="minorHAnsi" w:cstheme="minorHAnsi"/>
                <w:sz w:val="20"/>
                <w:szCs w:val="20"/>
                <w:lang w:eastAsia="hr-HR"/>
              </w:rPr>
            </w:pPr>
          </w:p>
        </w:tc>
        <w:tc>
          <w:tcPr>
            <w:tcW w:w="4092" w:type="dxa"/>
            <w:vMerge/>
            <w:tcBorders>
              <w:left w:val="nil"/>
            </w:tcBorders>
            <w:shd w:val="clear" w:color="auto" w:fill="auto"/>
          </w:tcPr>
          <w:p w14:paraId="4D847EE1" w14:textId="77777777" w:rsidR="00EF1F34" w:rsidRPr="00273DD3" w:rsidRDefault="00EF1F34" w:rsidP="00EF1F34">
            <w:pPr>
              <w:spacing w:after="0" w:line="240" w:lineRule="auto"/>
              <w:rPr>
                <w:rFonts w:asciiTheme="minorHAnsi" w:eastAsia="Times New Roman" w:hAnsiTheme="minorHAnsi" w:cstheme="minorHAnsi"/>
                <w:sz w:val="20"/>
                <w:szCs w:val="20"/>
                <w:lang w:eastAsia="hr-HR"/>
              </w:rPr>
            </w:pPr>
          </w:p>
        </w:tc>
      </w:tr>
      <w:tr w:rsidR="00EF1F34" w:rsidRPr="00273DD3" w14:paraId="28403AB6" w14:textId="77777777" w:rsidTr="00CA0B64">
        <w:trPr>
          <w:trHeight w:val="339"/>
        </w:trPr>
        <w:tc>
          <w:tcPr>
            <w:tcW w:w="13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3AF254E"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DJELATNOST</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136D569"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BROJ</w:t>
            </w:r>
          </w:p>
        </w:tc>
        <w:tc>
          <w:tcPr>
            <w:tcW w:w="222" w:type="dxa"/>
            <w:tcBorders>
              <w:top w:val="nil"/>
              <w:left w:val="nil"/>
              <w:bottom w:val="nil"/>
              <w:right w:val="nil"/>
            </w:tcBorders>
            <w:shd w:val="clear" w:color="auto" w:fill="auto"/>
            <w:noWrap/>
            <w:vAlign w:val="center"/>
            <w:hideMark/>
          </w:tcPr>
          <w:p w14:paraId="6FA60032"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E628350"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SPOL</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454655C"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BROJ</w:t>
            </w:r>
          </w:p>
        </w:tc>
        <w:tc>
          <w:tcPr>
            <w:tcW w:w="4092" w:type="dxa"/>
            <w:vMerge/>
            <w:tcBorders>
              <w:left w:val="single" w:sz="4" w:space="0" w:color="auto"/>
            </w:tcBorders>
            <w:shd w:val="clear" w:color="auto" w:fill="auto"/>
          </w:tcPr>
          <w:p w14:paraId="24C15756"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r>
      <w:tr w:rsidR="00EF1F34" w:rsidRPr="00273DD3" w14:paraId="682B8229"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31921FF"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OPSKRBA</w:t>
            </w:r>
          </w:p>
        </w:tc>
        <w:tc>
          <w:tcPr>
            <w:tcW w:w="1360" w:type="dxa"/>
            <w:tcBorders>
              <w:top w:val="nil"/>
              <w:left w:val="nil"/>
              <w:bottom w:val="single" w:sz="4" w:space="0" w:color="auto"/>
              <w:right w:val="single" w:sz="4" w:space="0" w:color="auto"/>
            </w:tcBorders>
            <w:shd w:val="clear" w:color="auto" w:fill="auto"/>
            <w:noWrap/>
            <w:vAlign w:val="center"/>
            <w:hideMark/>
          </w:tcPr>
          <w:p w14:paraId="363A1139" w14:textId="77777777" w:rsidR="00EF1F34" w:rsidRPr="00273DD3" w:rsidRDefault="00EF1F34" w:rsidP="00EF1F34">
            <w:pPr>
              <w:spacing w:after="0" w:line="240" w:lineRule="auto"/>
              <w:jc w:val="center"/>
              <w:rPr>
                <w:rFonts w:asciiTheme="minorHAnsi" w:eastAsia="Times New Roman" w:hAnsiTheme="minorHAnsi" w:cstheme="minorHAnsi"/>
                <w:sz w:val="18"/>
                <w:szCs w:val="18"/>
                <w:lang w:eastAsia="hr-HR"/>
              </w:rPr>
            </w:pPr>
            <w:r w:rsidRPr="00273DD3">
              <w:rPr>
                <w:rFonts w:asciiTheme="minorHAnsi" w:eastAsia="Times New Roman" w:hAnsiTheme="minorHAnsi" w:cstheme="minorHAnsi"/>
                <w:sz w:val="18"/>
                <w:szCs w:val="18"/>
                <w:lang w:eastAsia="hr-HR"/>
              </w:rPr>
              <w:t>10</w:t>
            </w:r>
          </w:p>
        </w:tc>
        <w:tc>
          <w:tcPr>
            <w:tcW w:w="222" w:type="dxa"/>
            <w:tcBorders>
              <w:top w:val="nil"/>
              <w:left w:val="nil"/>
              <w:bottom w:val="nil"/>
              <w:right w:val="nil"/>
            </w:tcBorders>
            <w:shd w:val="clear" w:color="auto" w:fill="auto"/>
            <w:noWrap/>
            <w:vAlign w:val="center"/>
            <w:hideMark/>
          </w:tcPr>
          <w:p w14:paraId="6CB38C86"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232"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MUŠKI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84C7932"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55</w:t>
            </w:r>
          </w:p>
        </w:tc>
        <w:tc>
          <w:tcPr>
            <w:tcW w:w="4092" w:type="dxa"/>
            <w:vMerge/>
            <w:tcBorders>
              <w:left w:val="single" w:sz="4" w:space="0" w:color="auto"/>
            </w:tcBorders>
            <w:shd w:val="clear" w:color="auto" w:fill="auto"/>
          </w:tcPr>
          <w:p w14:paraId="68D2559E"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215A44CE"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82D5115"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DISTRIBUCIJA</w:t>
            </w:r>
          </w:p>
        </w:tc>
        <w:tc>
          <w:tcPr>
            <w:tcW w:w="1360" w:type="dxa"/>
            <w:tcBorders>
              <w:top w:val="nil"/>
              <w:left w:val="nil"/>
              <w:bottom w:val="single" w:sz="4" w:space="0" w:color="auto"/>
              <w:right w:val="single" w:sz="4" w:space="0" w:color="auto"/>
            </w:tcBorders>
            <w:shd w:val="clear" w:color="auto" w:fill="auto"/>
            <w:noWrap/>
            <w:vAlign w:val="center"/>
            <w:hideMark/>
          </w:tcPr>
          <w:p w14:paraId="2D8C8BF0" w14:textId="77777777" w:rsidR="00EF1F34" w:rsidRPr="00273DD3" w:rsidRDefault="00EF1F34" w:rsidP="00EF1F34">
            <w:pPr>
              <w:spacing w:after="0" w:line="240" w:lineRule="auto"/>
              <w:jc w:val="center"/>
              <w:rPr>
                <w:rFonts w:asciiTheme="minorHAnsi" w:eastAsia="Times New Roman" w:hAnsiTheme="minorHAnsi" w:cstheme="minorHAnsi"/>
                <w:sz w:val="18"/>
                <w:szCs w:val="18"/>
                <w:lang w:eastAsia="hr-HR"/>
              </w:rPr>
            </w:pPr>
            <w:r w:rsidRPr="00273DD3">
              <w:rPr>
                <w:rFonts w:asciiTheme="minorHAnsi" w:eastAsia="Times New Roman" w:hAnsiTheme="minorHAnsi" w:cstheme="minorHAnsi"/>
                <w:sz w:val="18"/>
                <w:szCs w:val="18"/>
                <w:lang w:eastAsia="hr-HR"/>
              </w:rPr>
              <w:t>62</w:t>
            </w:r>
          </w:p>
        </w:tc>
        <w:tc>
          <w:tcPr>
            <w:tcW w:w="222" w:type="dxa"/>
            <w:tcBorders>
              <w:top w:val="nil"/>
              <w:left w:val="nil"/>
              <w:bottom w:val="nil"/>
              <w:right w:val="nil"/>
            </w:tcBorders>
            <w:shd w:val="clear" w:color="auto" w:fill="auto"/>
            <w:noWrap/>
            <w:vAlign w:val="center"/>
            <w:hideMark/>
          </w:tcPr>
          <w:p w14:paraId="03E152F4"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092B"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ŽENSKI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EC4AF1B"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r w:rsidRPr="00273DD3">
              <w:rPr>
                <w:rFonts w:asciiTheme="minorHAnsi" w:eastAsia="Times New Roman" w:hAnsiTheme="minorHAnsi" w:cstheme="minorHAnsi"/>
                <w:color w:val="000000"/>
                <w:sz w:val="18"/>
                <w:szCs w:val="18"/>
                <w:lang w:eastAsia="hr-HR"/>
              </w:rPr>
              <w:t>17</w:t>
            </w:r>
          </w:p>
        </w:tc>
        <w:tc>
          <w:tcPr>
            <w:tcW w:w="4092" w:type="dxa"/>
            <w:vMerge/>
            <w:tcBorders>
              <w:left w:val="single" w:sz="4" w:space="0" w:color="auto"/>
            </w:tcBorders>
            <w:shd w:val="clear" w:color="auto" w:fill="auto"/>
          </w:tcPr>
          <w:p w14:paraId="3A7E7BA5" w14:textId="77777777" w:rsidR="00EF1F34" w:rsidRPr="00273DD3" w:rsidRDefault="00EF1F34" w:rsidP="00EF1F34">
            <w:pPr>
              <w:spacing w:after="0" w:line="240" w:lineRule="auto"/>
              <w:jc w:val="center"/>
              <w:rPr>
                <w:rFonts w:asciiTheme="minorHAnsi" w:eastAsia="Times New Roman" w:hAnsiTheme="minorHAnsi" w:cstheme="minorHAnsi"/>
                <w:color w:val="000000"/>
                <w:sz w:val="18"/>
                <w:szCs w:val="18"/>
                <w:lang w:eastAsia="hr-HR"/>
              </w:rPr>
            </w:pPr>
          </w:p>
        </w:tc>
      </w:tr>
      <w:tr w:rsidR="00EF1F34" w:rsidRPr="00273DD3" w14:paraId="479A9CBC" w14:textId="77777777" w:rsidTr="00CA0B64">
        <w:trPr>
          <w:trHeight w:val="339"/>
        </w:trPr>
        <w:tc>
          <w:tcPr>
            <w:tcW w:w="1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0E60D7"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UKUPNO</w:t>
            </w:r>
          </w:p>
        </w:tc>
        <w:tc>
          <w:tcPr>
            <w:tcW w:w="13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A5CEF5"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72</w:t>
            </w:r>
          </w:p>
        </w:tc>
        <w:tc>
          <w:tcPr>
            <w:tcW w:w="222" w:type="dxa"/>
            <w:tcBorders>
              <w:top w:val="nil"/>
              <w:left w:val="nil"/>
              <w:bottom w:val="nil"/>
              <w:right w:val="nil"/>
            </w:tcBorders>
            <w:shd w:val="clear" w:color="auto" w:fill="auto"/>
            <w:noWrap/>
            <w:vAlign w:val="center"/>
            <w:hideMark/>
          </w:tcPr>
          <w:p w14:paraId="45013EFB"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c>
          <w:tcPr>
            <w:tcW w:w="1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DA02F1"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UKUPNO</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5AFB6A2"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r w:rsidRPr="00273DD3">
              <w:rPr>
                <w:rFonts w:asciiTheme="minorHAnsi" w:eastAsia="Times New Roman" w:hAnsiTheme="minorHAnsi" w:cstheme="minorHAnsi"/>
                <w:b/>
                <w:bCs/>
                <w:color w:val="000000"/>
                <w:sz w:val="18"/>
                <w:szCs w:val="18"/>
                <w:lang w:eastAsia="hr-HR"/>
              </w:rPr>
              <w:t>72</w:t>
            </w:r>
          </w:p>
        </w:tc>
        <w:tc>
          <w:tcPr>
            <w:tcW w:w="4092" w:type="dxa"/>
            <w:vMerge/>
            <w:tcBorders>
              <w:left w:val="single" w:sz="4" w:space="0" w:color="auto"/>
            </w:tcBorders>
            <w:shd w:val="clear" w:color="auto" w:fill="auto"/>
          </w:tcPr>
          <w:p w14:paraId="50FE51F2"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18"/>
                <w:szCs w:val="18"/>
                <w:lang w:eastAsia="hr-HR"/>
              </w:rPr>
            </w:pPr>
          </w:p>
        </w:tc>
      </w:tr>
    </w:tbl>
    <w:p w14:paraId="117BC0C0" w14:textId="77777777" w:rsidR="00EF1F34" w:rsidRPr="00273DD3" w:rsidRDefault="00EF1F34" w:rsidP="00EF1F34">
      <w:pPr>
        <w:spacing w:after="0"/>
        <w:rPr>
          <w:rFonts w:asciiTheme="minorHAnsi" w:hAnsiTheme="minorHAnsi" w:cstheme="minorHAnsi"/>
          <w:sz w:val="20"/>
          <w:szCs w:val="20"/>
        </w:rPr>
      </w:pPr>
    </w:p>
    <w:p w14:paraId="539E412B" w14:textId="77777777" w:rsidR="00EF1F34" w:rsidRPr="00273DD3" w:rsidRDefault="00EF1F34" w:rsidP="00EF1F34">
      <w:pPr>
        <w:rPr>
          <w:rFonts w:asciiTheme="minorHAnsi" w:hAnsiTheme="minorHAnsi" w:cstheme="minorHAnsi"/>
        </w:rPr>
      </w:pPr>
      <w:r w:rsidRPr="00273DD3">
        <w:rPr>
          <w:rFonts w:asciiTheme="minorHAnsi" w:hAnsiTheme="minorHAnsi" w:cstheme="minorHAnsi"/>
          <w:noProof/>
        </w:rPr>
        <w:drawing>
          <wp:inline distT="0" distB="0" distL="0" distR="0" wp14:anchorId="03980879" wp14:editId="1D629F9C">
            <wp:extent cx="5683250" cy="2331720"/>
            <wp:effectExtent l="0" t="0" r="0" b="0"/>
            <wp:docPr id="1364897642" name="Grafikon 136489764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36EA08" w14:textId="77777777" w:rsidR="00EF1F34" w:rsidRPr="00273DD3" w:rsidRDefault="00EF1F34" w:rsidP="00EF1F34">
      <w:pPr>
        <w:rPr>
          <w:rFonts w:asciiTheme="minorHAnsi" w:hAnsiTheme="minorHAnsi" w:cstheme="minorHAnsi"/>
        </w:rPr>
      </w:pPr>
      <w:r w:rsidRPr="00273DD3">
        <w:rPr>
          <w:rFonts w:asciiTheme="minorHAnsi" w:hAnsiTheme="minorHAnsi" w:cstheme="minorHAnsi"/>
          <w:noProof/>
        </w:rPr>
        <w:drawing>
          <wp:inline distT="0" distB="0" distL="0" distR="0" wp14:anchorId="10BF424D" wp14:editId="145F4696">
            <wp:extent cx="5688330" cy="2735580"/>
            <wp:effectExtent l="0" t="0" r="7620" b="7620"/>
            <wp:docPr id="144037531" name="Grafikon 144037531">
              <a:extLst xmlns:a="http://schemas.openxmlformats.org/drawingml/2006/main">
                <a:ext uri="{FF2B5EF4-FFF2-40B4-BE49-F238E27FC236}">
                  <a16:creationId xmlns:a16="http://schemas.microsoft.com/office/drawing/2014/main" id="{88A5DA81-84C2-4116-9C02-D36F6367D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15725C" w14:textId="77777777" w:rsidR="00155FCC" w:rsidRDefault="00155FCC" w:rsidP="00EF1F34">
      <w:pPr>
        <w:spacing w:line="240" w:lineRule="auto"/>
        <w:jc w:val="both"/>
        <w:rPr>
          <w:rFonts w:asciiTheme="minorHAnsi" w:hAnsiTheme="minorHAnsi" w:cstheme="minorHAnsi"/>
          <w:b/>
          <w:bCs/>
        </w:rPr>
      </w:pPr>
    </w:p>
    <w:p w14:paraId="4ABD25D3" w14:textId="13776975" w:rsidR="00EF1F34" w:rsidRPr="00273DD3" w:rsidRDefault="00EF1F34" w:rsidP="00EF1F34">
      <w:pPr>
        <w:spacing w:line="240" w:lineRule="auto"/>
        <w:jc w:val="both"/>
        <w:rPr>
          <w:rFonts w:asciiTheme="minorHAnsi" w:hAnsiTheme="minorHAnsi" w:cstheme="minorHAnsi"/>
          <w:b/>
          <w:bCs/>
        </w:rPr>
      </w:pPr>
      <w:r w:rsidRPr="00273DD3">
        <w:rPr>
          <w:rFonts w:asciiTheme="minorHAnsi" w:hAnsiTheme="minorHAnsi" w:cstheme="minorHAnsi"/>
          <w:b/>
          <w:bCs/>
        </w:rPr>
        <w:lastRenderedPageBreak/>
        <w:t>Mjere smanjenja broja radnika kroz godine:</w:t>
      </w:r>
    </w:p>
    <w:p w14:paraId="5560DF4D" w14:textId="77777777" w:rsidR="00EF1F34" w:rsidRPr="00273DD3" w:rsidRDefault="00EF1F34" w:rsidP="00EF1F34">
      <w:pPr>
        <w:numPr>
          <w:ilvl w:val="0"/>
          <w:numId w:val="2"/>
        </w:numPr>
        <w:spacing w:line="240" w:lineRule="auto"/>
        <w:contextualSpacing/>
        <w:jc w:val="both"/>
        <w:rPr>
          <w:rFonts w:asciiTheme="minorHAnsi" w:hAnsiTheme="minorHAnsi" w:cstheme="minorHAnsi"/>
        </w:rPr>
      </w:pPr>
      <w:r w:rsidRPr="00273DD3">
        <w:rPr>
          <w:rFonts w:asciiTheme="minorHAnsi" w:hAnsiTheme="minorHAnsi" w:cstheme="minorHAnsi"/>
        </w:rPr>
        <w:t>ne produžavanje ugovora s radnicima koji su zaposleni na određeno vrijeme (2 radnika),</w:t>
      </w:r>
    </w:p>
    <w:p w14:paraId="00636A0A" w14:textId="77777777" w:rsidR="00EF1F34" w:rsidRPr="00273DD3" w:rsidRDefault="00EF1F34" w:rsidP="00EF1F34">
      <w:pPr>
        <w:numPr>
          <w:ilvl w:val="0"/>
          <w:numId w:val="2"/>
        </w:numPr>
        <w:spacing w:line="240" w:lineRule="auto"/>
        <w:contextualSpacing/>
        <w:jc w:val="both"/>
        <w:rPr>
          <w:rFonts w:asciiTheme="minorHAnsi" w:hAnsiTheme="minorHAnsi" w:cstheme="minorHAnsi"/>
        </w:rPr>
      </w:pPr>
      <w:r w:rsidRPr="00273DD3">
        <w:rPr>
          <w:rFonts w:asciiTheme="minorHAnsi" w:hAnsiTheme="minorHAnsi" w:cstheme="minorHAnsi"/>
        </w:rPr>
        <w:t>prirodni odljev radnika zbog umirovljenja sa 65 godina,</w:t>
      </w:r>
    </w:p>
    <w:p w14:paraId="00E7A5AD" w14:textId="77777777" w:rsidR="00EF1F34" w:rsidRPr="00273DD3" w:rsidRDefault="00EF1F34" w:rsidP="00EF1F34">
      <w:pPr>
        <w:numPr>
          <w:ilvl w:val="0"/>
          <w:numId w:val="2"/>
        </w:numPr>
        <w:spacing w:line="240" w:lineRule="auto"/>
        <w:contextualSpacing/>
        <w:jc w:val="both"/>
        <w:rPr>
          <w:rFonts w:asciiTheme="minorHAnsi" w:hAnsiTheme="minorHAnsi" w:cstheme="minorHAnsi"/>
        </w:rPr>
      </w:pPr>
      <w:r w:rsidRPr="00273DD3">
        <w:rPr>
          <w:rFonts w:asciiTheme="minorHAnsi" w:hAnsiTheme="minorHAnsi" w:cstheme="minorHAnsi"/>
        </w:rPr>
        <w:t>prirodni odljev radnika sa ranije stečenim uvjetima za mirovinu (41 godina staža i sl.),</w:t>
      </w:r>
    </w:p>
    <w:p w14:paraId="51CB9F7C" w14:textId="77777777" w:rsidR="00EF1F34" w:rsidRPr="00273DD3" w:rsidRDefault="00EF1F34" w:rsidP="00EF1F34">
      <w:pPr>
        <w:numPr>
          <w:ilvl w:val="0"/>
          <w:numId w:val="2"/>
        </w:numPr>
        <w:spacing w:line="240" w:lineRule="auto"/>
        <w:contextualSpacing/>
        <w:jc w:val="both"/>
        <w:rPr>
          <w:rFonts w:asciiTheme="minorHAnsi" w:hAnsiTheme="minorHAnsi" w:cstheme="minorHAnsi"/>
        </w:rPr>
      </w:pPr>
      <w:r w:rsidRPr="00273DD3">
        <w:rPr>
          <w:rFonts w:asciiTheme="minorHAnsi" w:hAnsiTheme="minorHAnsi" w:cstheme="minorHAnsi"/>
        </w:rPr>
        <w:t>stimulacija ranijeg odlaska iz tvrtke na biro uz uvjet da nisu napunili 63 godine starosti i da njihovo radno mjesto više nije potrebno u firmi (poslovno uvjetovan otkaz –</w:t>
      </w:r>
      <w:r w:rsidRPr="00273DD3">
        <w:rPr>
          <w:rFonts w:asciiTheme="minorHAnsi" w:hAnsiTheme="minorHAnsi" w:cstheme="minorHAnsi"/>
          <w:color w:val="000000"/>
          <w:shd w:val="clear" w:color="auto" w:fill="FFFFFF"/>
        </w:rPr>
        <w:t xml:space="preserve"> otkaz).</w:t>
      </w:r>
    </w:p>
    <w:p w14:paraId="0BB244C2" w14:textId="77777777" w:rsidR="00EF1F34" w:rsidRPr="00273DD3" w:rsidRDefault="00EF1F34" w:rsidP="00EF1F34">
      <w:pPr>
        <w:spacing w:line="240" w:lineRule="auto"/>
        <w:ind w:left="360"/>
        <w:jc w:val="both"/>
        <w:rPr>
          <w:rFonts w:asciiTheme="minorHAnsi" w:hAnsiTheme="minorHAnsi" w:cstheme="minorHAnsi"/>
        </w:rPr>
      </w:pPr>
      <w:r w:rsidRPr="00273DD3">
        <w:rPr>
          <w:rFonts w:asciiTheme="minorHAnsi" w:hAnsiTheme="minorHAnsi" w:cstheme="minorHAnsi"/>
          <w:color w:val="000000"/>
          <w:shd w:val="clear" w:color="auto" w:fill="FFFFFF"/>
        </w:rPr>
        <w:t xml:space="preserve">Poslovno-uvjetovan otkaz omogućuje poslodavcu da svoje obveze iz ugovora o radu uskladi s izmijenjenim okolnostima vezanim uz rad određenog radnika, to mogu biti uvođenje nove tehnologije – npr. daljinsko očitavanje – čime prestaje potreba za ljudskim radom. </w:t>
      </w:r>
      <w:r w:rsidRPr="00273DD3">
        <w:rPr>
          <w:rFonts w:asciiTheme="minorHAnsi" w:hAnsiTheme="minorHAnsi" w:cstheme="minorHAnsi"/>
        </w:rPr>
        <w:t>U roku od 10 godina uz uvjet da nam ne bude potrebne radnika određenih profila koji se nalaze u dobnoj skupini za koju bi se nudile stimulativne otpremnine broj radnika bi se mogao smanjiti na 53.</w:t>
      </w:r>
    </w:p>
    <w:p w14:paraId="51048411" w14:textId="77777777" w:rsidR="00EF1F34" w:rsidRPr="00273DD3" w:rsidRDefault="00EF1F34" w:rsidP="00EF1F34">
      <w:pPr>
        <w:spacing w:line="240" w:lineRule="auto"/>
        <w:ind w:left="360"/>
        <w:jc w:val="both"/>
        <w:rPr>
          <w:rFonts w:asciiTheme="minorHAnsi" w:hAnsiTheme="minorHAnsi" w:cstheme="minorHAnsi"/>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tblGrid>
      <w:tr w:rsidR="00EF1F34" w:rsidRPr="00273DD3" w14:paraId="295E9DB8" w14:textId="77777777" w:rsidTr="00CA0B64">
        <w:trPr>
          <w:trHeight w:val="284"/>
          <w:jc w:val="center"/>
        </w:trPr>
        <w:tc>
          <w:tcPr>
            <w:tcW w:w="1701" w:type="dxa"/>
            <w:shd w:val="clear" w:color="auto" w:fill="D9E2F3" w:themeFill="accent1" w:themeFillTint="33"/>
            <w:noWrap/>
            <w:vAlign w:val="center"/>
            <w:hideMark/>
          </w:tcPr>
          <w:p w14:paraId="354B65DB"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r w:rsidRPr="00273DD3">
              <w:rPr>
                <w:rFonts w:asciiTheme="minorHAnsi" w:eastAsia="Times New Roman" w:hAnsiTheme="minorHAnsi" w:cstheme="minorHAnsi"/>
                <w:b/>
                <w:bCs/>
                <w:color w:val="000000"/>
                <w:sz w:val="20"/>
                <w:szCs w:val="20"/>
                <w:lang w:eastAsia="hr-HR"/>
              </w:rPr>
              <w:t>GODINA</w:t>
            </w:r>
          </w:p>
        </w:tc>
        <w:tc>
          <w:tcPr>
            <w:tcW w:w="1701" w:type="dxa"/>
            <w:shd w:val="clear" w:color="auto" w:fill="D9E2F3" w:themeFill="accent1" w:themeFillTint="33"/>
            <w:noWrap/>
            <w:vAlign w:val="center"/>
            <w:hideMark/>
          </w:tcPr>
          <w:p w14:paraId="288F48B1"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r w:rsidRPr="00273DD3">
              <w:rPr>
                <w:rFonts w:asciiTheme="minorHAnsi" w:eastAsia="Times New Roman" w:hAnsiTheme="minorHAnsi" w:cstheme="minorHAnsi"/>
                <w:b/>
                <w:bCs/>
                <w:color w:val="000000"/>
                <w:sz w:val="20"/>
                <w:szCs w:val="20"/>
                <w:lang w:eastAsia="hr-HR"/>
              </w:rPr>
              <w:t>65 godina</w:t>
            </w:r>
          </w:p>
        </w:tc>
        <w:tc>
          <w:tcPr>
            <w:tcW w:w="1701" w:type="dxa"/>
            <w:shd w:val="clear" w:color="auto" w:fill="D9E2F3" w:themeFill="accent1" w:themeFillTint="33"/>
            <w:noWrap/>
            <w:vAlign w:val="center"/>
            <w:hideMark/>
          </w:tcPr>
          <w:p w14:paraId="1BE488BE"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r w:rsidRPr="00273DD3">
              <w:rPr>
                <w:rFonts w:asciiTheme="minorHAnsi" w:eastAsia="Times New Roman" w:hAnsiTheme="minorHAnsi" w:cstheme="minorHAnsi"/>
                <w:b/>
                <w:bCs/>
                <w:color w:val="000000"/>
                <w:sz w:val="20"/>
                <w:szCs w:val="20"/>
                <w:lang w:eastAsia="hr-HR"/>
              </w:rPr>
              <w:t>62 godine</w:t>
            </w:r>
          </w:p>
        </w:tc>
      </w:tr>
      <w:tr w:rsidR="00EF1F34" w:rsidRPr="00273DD3" w14:paraId="739285A8" w14:textId="77777777" w:rsidTr="00CA0B64">
        <w:trPr>
          <w:trHeight w:val="284"/>
          <w:jc w:val="center"/>
        </w:trPr>
        <w:tc>
          <w:tcPr>
            <w:tcW w:w="1701" w:type="dxa"/>
            <w:shd w:val="clear" w:color="auto" w:fill="auto"/>
            <w:noWrap/>
            <w:vAlign w:val="center"/>
            <w:hideMark/>
          </w:tcPr>
          <w:p w14:paraId="2DD55444"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2024</w:t>
            </w:r>
          </w:p>
        </w:tc>
        <w:tc>
          <w:tcPr>
            <w:tcW w:w="1701" w:type="dxa"/>
            <w:shd w:val="clear" w:color="auto" w:fill="auto"/>
            <w:noWrap/>
            <w:vAlign w:val="center"/>
            <w:hideMark/>
          </w:tcPr>
          <w:p w14:paraId="6C0E85EC"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c>
          <w:tcPr>
            <w:tcW w:w="1701" w:type="dxa"/>
            <w:shd w:val="clear" w:color="auto" w:fill="auto"/>
            <w:noWrap/>
            <w:vAlign w:val="center"/>
            <w:hideMark/>
          </w:tcPr>
          <w:p w14:paraId="0434AB0B"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r>
      <w:tr w:rsidR="00EF1F34" w:rsidRPr="00273DD3" w14:paraId="78223D34" w14:textId="77777777" w:rsidTr="00CA0B64">
        <w:trPr>
          <w:trHeight w:val="284"/>
          <w:jc w:val="center"/>
        </w:trPr>
        <w:tc>
          <w:tcPr>
            <w:tcW w:w="1701" w:type="dxa"/>
            <w:shd w:val="clear" w:color="auto" w:fill="auto"/>
            <w:noWrap/>
            <w:vAlign w:val="center"/>
            <w:hideMark/>
          </w:tcPr>
          <w:p w14:paraId="571E74DE"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2025</w:t>
            </w:r>
          </w:p>
        </w:tc>
        <w:tc>
          <w:tcPr>
            <w:tcW w:w="1701" w:type="dxa"/>
            <w:shd w:val="clear" w:color="auto" w:fill="auto"/>
            <w:noWrap/>
            <w:vAlign w:val="center"/>
            <w:hideMark/>
          </w:tcPr>
          <w:p w14:paraId="467645C9"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42600164"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r>
      <w:tr w:rsidR="00EF1F34" w:rsidRPr="00273DD3" w14:paraId="71E71D3F" w14:textId="77777777" w:rsidTr="00CA0B64">
        <w:trPr>
          <w:trHeight w:val="284"/>
          <w:jc w:val="center"/>
        </w:trPr>
        <w:tc>
          <w:tcPr>
            <w:tcW w:w="1701" w:type="dxa"/>
            <w:shd w:val="clear" w:color="auto" w:fill="auto"/>
            <w:noWrap/>
            <w:vAlign w:val="center"/>
            <w:hideMark/>
          </w:tcPr>
          <w:p w14:paraId="5492F8F6"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2026</w:t>
            </w:r>
          </w:p>
        </w:tc>
        <w:tc>
          <w:tcPr>
            <w:tcW w:w="1701" w:type="dxa"/>
            <w:shd w:val="clear" w:color="auto" w:fill="auto"/>
            <w:noWrap/>
            <w:vAlign w:val="center"/>
            <w:hideMark/>
          </w:tcPr>
          <w:p w14:paraId="2565E5FD"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5134CE9C"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r>
      <w:tr w:rsidR="00EF1F34" w:rsidRPr="00273DD3" w14:paraId="164C8387" w14:textId="77777777" w:rsidTr="00CA0B64">
        <w:trPr>
          <w:trHeight w:val="284"/>
          <w:jc w:val="center"/>
        </w:trPr>
        <w:tc>
          <w:tcPr>
            <w:tcW w:w="1701" w:type="dxa"/>
            <w:shd w:val="clear" w:color="auto" w:fill="auto"/>
            <w:noWrap/>
            <w:vAlign w:val="center"/>
            <w:hideMark/>
          </w:tcPr>
          <w:p w14:paraId="4A59ED47"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2027</w:t>
            </w:r>
          </w:p>
        </w:tc>
        <w:tc>
          <w:tcPr>
            <w:tcW w:w="1701" w:type="dxa"/>
            <w:shd w:val="clear" w:color="auto" w:fill="auto"/>
            <w:noWrap/>
            <w:vAlign w:val="center"/>
            <w:hideMark/>
          </w:tcPr>
          <w:p w14:paraId="76F08C24"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053D28A2"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r>
      <w:tr w:rsidR="00EF1F34" w:rsidRPr="00273DD3" w14:paraId="5BC7F72E" w14:textId="77777777" w:rsidTr="00CA0B64">
        <w:trPr>
          <w:trHeight w:val="284"/>
          <w:jc w:val="center"/>
        </w:trPr>
        <w:tc>
          <w:tcPr>
            <w:tcW w:w="1701" w:type="dxa"/>
            <w:shd w:val="clear" w:color="auto" w:fill="auto"/>
            <w:noWrap/>
            <w:vAlign w:val="center"/>
            <w:hideMark/>
          </w:tcPr>
          <w:p w14:paraId="105EA01F"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2028</w:t>
            </w:r>
          </w:p>
        </w:tc>
        <w:tc>
          <w:tcPr>
            <w:tcW w:w="1701" w:type="dxa"/>
            <w:shd w:val="clear" w:color="auto" w:fill="auto"/>
            <w:noWrap/>
            <w:vAlign w:val="center"/>
            <w:hideMark/>
          </w:tcPr>
          <w:p w14:paraId="19318315"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1B7E6A7D"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w:t>
            </w:r>
          </w:p>
        </w:tc>
      </w:tr>
      <w:tr w:rsidR="00EF1F34" w:rsidRPr="00273DD3" w14:paraId="0321F806" w14:textId="77777777" w:rsidTr="00CA0B64">
        <w:trPr>
          <w:trHeight w:val="284"/>
          <w:jc w:val="center"/>
        </w:trPr>
        <w:tc>
          <w:tcPr>
            <w:tcW w:w="1701" w:type="dxa"/>
            <w:shd w:val="clear" w:color="auto" w:fill="auto"/>
            <w:noWrap/>
            <w:vAlign w:val="center"/>
            <w:hideMark/>
          </w:tcPr>
          <w:p w14:paraId="21627B47"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2029</w:t>
            </w:r>
          </w:p>
        </w:tc>
        <w:tc>
          <w:tcPr>
            <w:tcW w:w="1701" w:type="dxa"/>
            <w:shd w:val="clear" w:color="auto" w:fill="auto"/>
            <w:noWrap/>
            <w:vAlign w:val="center"/>
            <w:hideMark/>
          </w:tcPr>
          <w:p w14:paraId="5A2004EB"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c>
          <w:tcPr>
            <w:tcW w:w="1701" w:type="dxa"/>
            <w:shd w:val="clear" w:color="auto" w:fill="auto"/>
            <w:noWrap/>
            <w:vAlign w:val="center"/>
            <w:hideMark/>
          </w:tcPr>
          <w:p w14:paraId="19699912"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r>
      <w:tr w:rsidR="00EF1F34" w:rsidRPr="00273DD3" w14:paraId="17E1AA81" w14:textId="77777777" w:rsidTr="00CA0B64">
        <w:trPr>
          <w:trHeight w:val="284"/>
          <w:jc w:val="center"/>
        </w:trPr>
        <w:tc>
          <w:tcPr>
            <w:tcW w:w="1701" w:type="dxa"/>
            <w:shd w:val="clear" w:color="auto" w:fill="auto"/>
            <w:noWrap/>
            <w:vAlign w:val="center"/>
            <w:hideMark/>
          </w:tcPr>
          <w:p w14:paraId="49349F4C"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2030</w:t>
            </w:r>
          </w:p>
        </w:tc>
        <w:tc>
          <w:tcPr>
            <w:tcW w:w="1701" w:type="dxa"/>
            <w:shd w:val="clear" w:color="auto" w:fill="auto"/>
            <w:noWrap/>
            <w:vAlign w:val="center"/>
            <w:hideMark/>
          </w:tcPr>
          <w:p w14:paraId="02D00B65"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0251D193"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r>
      <w:tr w:rsidR="00EF1F34" w:rsidRPr="00273DD3" w14:paraId="69EA6E44" w14:textId="77777777" w:rsidTr="00CA0B64">
        <w:trPr>
          <w:trHeight w:val="284"/>
          <w:jc w:val="center"/>
        </w:trPr>
        <w:tc>
          <w:tcPr>
            <w:tcW w:w="1701" w:type="dxa"/>
            <w:shd w:val="clear" w:color="auto" w:fill="auto"/>
            <w:noWrap/>
            <w:vAlign w:val="center"/>
            <w:hideMark/>
          </w:tcPr>
          <w:p w14:paraId="4756E6E2"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2031</w:t>
            </w:r>
          </w:p>
        </w:tc>
        <w:tc>
          <w:tcPr>
            <w:tcW w:w="1701" w:type="dxa"/>
            <w:shd w:val="clear" w:color="auto" w:fill="auto"/>
            <w:noWrap/>
            <w:vAlign w:val="center"/>
            <w:hideMark/>
          </w:tcPr>
          <w:p w14:paraId="6BE43E04"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w:t>
            </w:r>
          </w:p>
        </w:tc>
        <w:tc>
          <w:tcPr>
            <w:tcW w:w="1701" w:type="dxa"/>
            <w:shd w:val="clear" w:color="auto" w:fill="auto"/>
            <w:noWrap/>
            <w:vAlign w:val="center"/>
            <w:hideMark/>
          </w:tcPr>
          <w:p w14:paraId="2E2C05E2"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3</w:t>
            </w:r>
          </w:p>
        </w:tc>
      </w:tr>
      <w:tr w:rsidR="00EF1F34" w:rsidRPr="00273DD3" w14:paraId="6CDB9316" w14:textId="77777777" w:rsidTr="00CA0B64">
        <w:trPr>
          <w:trHeight w:val="284"/>
          <w:jc w:val="center"/>
        </w:trPr>
        <w:tc>
          <w:tcPr>
            <w:tcW w:w="1701" w:type="dxa"/>
            <w:shd w:val="clear" w:color="auto" w:fill="auto"/>
            <w:noWrap/>
            <w:vAlign w:val="center"/>
            <w:hideMark/>
          </w:tcPr>
          <w:p w14:paraId="61950543"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2032</w:t>
            </w:r>
          </w:p>
        </w:tc>
        <w:tc>
          <w:tcPr>
            <w:tcW w:w="1701" w:type="dxa"/>
            <w:shd w:val="clear" w:color="auto" w:fill="auto"/>
            <w:noWrap/>
            <w:vAlign w:val="center"/>
            <w:hideMark/>
          </w:tcPr>
          <w:p w14:paraId="2CF7BE06"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0</w:t>
            </w:r>
          </w:p>
        </w:tc>
        <w:tc>
          <w:tcPr>
            <w:tcW w:w="1701" w:type="dxa"/>
            <w:shd w:val="clear" w:color="auto" w:fill="auto"/>
            <w:noWrap/>
            <w:vAlign w:val="center"/>
            <w:hideMark/>
          </w:tcPr>
          <w:p w14:paraId="3741A820"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4</w:t>
            </w:r>
          </w:p>
        </w:tc>
      </w:tr>
      <w:tr w:rsidR="00EF1F34" w:rsidRPr="00273DD3" w14:paraId="343C7FBF" w14:textId="77777777" w:rsidTr="00CA0B64">
        <w:trPr>
          <w:trHeight w:val="284"/>
          <w:jc w:val="center"/>
        </w:trPr>
        <w:tc>
          <w:tcPr>
            <w:tcW w:w="1701" w:type="dxa"/>
            <w:shd w:val="clear" w:color="auto" w:fill="auto"/>
            <w:noWrap/>
            <w:vAlign w:val="center"/>
            <w:hideMark/>
          </w:tcPr>
          <w:p w14:paraId="3EA6AD6D"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2033</w:t>
            </w:r>
          </w:p>
        </w:tc>
        <w:tc>
          <w:tcPr>
            <w:tcW w:w="1701" w:type="dxa"/>
            <w:shd w:val="clear" w:color="auto" w:fill="auto"/>
            <w:noWrap/>
            <w:vAlign w:val="center"/>
            <w:hideMark/>
          </w:tcPr>
          <w:p w14:paraId="1B5800F2"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1</w:t>
            </w:r>
          </w:p>
        </w:tc>
        <w:tc>
          <w:tcPr>
            <w:tcW w:w="1701" w:type="dxa"/>
            <w:shd w:val="clear" w:color="auto" w:fill="auto"/>
            <w:noWrap/>
            <w:vAlign w:val="center"/>
            <w:hideMark/>
          </w:tcPr>
          <w:p w14:paraId="1A290F4B" w14:textId="77777777" w:rsidR="00EF1F34" w:rsidRPr="00273DD3" w:rsidRDefault="00EF1F34" w:rsidP="00EF1F34">
            <w:pPr>
              <w:spacing w:after="0" w:line="240" w:lineRule="auto"/>
              <w:jc w:val="center"/>
              <w:rPr>
                <w:rFonts w:asciiTheme="minorHAnsi" w:eastAsia="Times New Roman" w:hAnsiTheme="minorHAnsi" w:cstheme="minorHAnsi"/>
                <w:color w:val="000000"/>
                <w:sz w:val="20"/>
                <w:szCs w:val="20"/>
                <w:lang w:eastAsia="hr-HR"/>
              </w:rPr>
            </w:pPr>
            <w:r w:rsidRPr="00273DD3">
              <w:rPr>
                <w:rFonts w:asciiTheme="minorHAnsi" w:eastAsia="Times New Roman" w:hAnsiTheme="minorHAnsi" w:cstheme="minorHAnsi"/>
                <w:color w:val="000000"/>
                <w:sz w:val="20"/>
                <w:szCs w:val="20"/>
                <w:lang w:eastAsia="hr-HR"/>
              </w:rPr>
              <w:t>5</w:t>
            </w:r>
          </w:p>
        </w:tc>
      </w:tr>
      <w:tr w:rsidR="00EF1F34" w:rsidRPr="00273DD3" w14:paraId="6C5BCBBC" w14:textId="77777777" w:rsidTr="00CA0B64">
        <w:trPr>
          <w:trHeight w:val="284"/>
          <w:jc w:val="center"/>
        </w:trPr>
        <w:tc>
          <w:tcPr>
            <w:tcW w:w="1701" w:type="dxa"/>
            <w:shd w:val="clear" w:color="auto" w:fill="D9E2F3" w:themeFill="accent1" w:themeFillTint="33"/>
            <w:noWrap/>
            <w:vAlign w:val="center"/>
            <w:hideMark/>
          </w:tcPr>
          <w:p w14:paraId="0FFD9184"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p>
        </w:tc>
        <w:tc>
          <w:tcPr>
            <w:tcW w:w="1701" w:type="dxa"/>
            <w:shd w:val="clear" w:color="auto" w:fill="D9E2F3" w:themeFill="accent1" w:themeFillTint="33"/>
            <w:noWrap/>
            <w:vAlign w:val="center"/>
            <w:hideMark/>
          </w:tcPr>
          <w:p w14:paraId="0DC4213D"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r w:rsidRPr="00273DD3">
              <w:rPr>
                <w:rFonts w:asciiTheme="minorHAnsi" w:eastAsia="Times New Roman" w:hAnsiTheme="minorHAnsi" w:cstheme="minorHAnsi"/>
                <w:b/>
                <w:bCs/>
                <w:color w:val="000000"/>
                <w:sz w:val="20"/>
                <w:szCs w:val="20"/>
                <w:lang w:eastAsia="hr-HR"/>
              </w:rPr>
              <w:t>5</w:t>
            </w:r>
          </w:p>
        </w:tc>
        <w:tc>
          <w:tcPr>
            <w:tcW w:w="1701" w:type="dxa"/>
            <w:shd w:val="clear" w:color="auto" w:fill="D9E2F3" w:themeFill="accent1" w:themeFillTint="33"/>
            <w:noWrap/>
            <w:vAlign w:val="center"/>
            <w:hideMark/>
          </w:tcPr>
          <w:p w14:paraId="383BE20D" w14:textId="77777777" w:rsidR="00EF1F34" w:rsidRPr="00273DD3" w:rsidRDefault="00EF1F34" w:rsidP="00EF1F34">
            <w:pPr>
              <w:spacing w:after="0" w:line="240" w:lineRule="auto"/>
              <w:jc w:val="center"/>
              <w:rPr>
                <w:rFonts w:asciiTheme="minorHAnsi" w:eastAsia="Times New Roman" w:hAnsiTheme="minorHAnsi" w:cstheme="minorHAnsi"/>
                <w:b/>
                <w:bCs/>
                <w:color w:val="000000"/>
                <w:sz w:val="20"/>
                <w:szCs w:val="20"/>
                <w:lang w:eastAsia="hr-HR"/>
              </w:rPr>
            </w:pPr>
            <w:r w:rsidRPr="00273DD3">
              <w:rPr>
                <w:rFonts w:asciiTheme="minorHAnsi" w:eastAsia="Times New Roman" w:hAnsiTheme="minorHAnsi" w:cstheme="minorHAnsi"/>
                <w:b/>
                <w:bCs/>
                <w:color w:val="000000"/>
                <w:sz w:val="20"/>
                <w:szCs w:val="20"/>
                <w:lang w:eastAsia="hr-HR"/>
              </w:rPr>
              <w:t>17</w:t>
            </w:r>
          </w:p>
        </w:tc>
      </w:tr>
    </w:tbl>
    <w:p w14:paraId="18A3E249" w14:textId="77777777" w:rsidR="00EF1F34" w:rsidRPr="00273DD3" w:rsidRDefault="00EF1F34" w:rsidP="00EF1F34">
      <w:pPr>
        <w:spacing w:line="240" w:lineRule="auto"/>
        <w:rPr>
          <w:rFonts w:asciiTheme="minorHAnsi" w:hAnsiTheme="minorHAnsi" w:cstheme="minorHAnsi"/>
        </w:rPr>
      </w:pPr>
    </w:p>
    <w:p w14:paraId="622CCF14" w14:textId="77777777" w:rsidR="00EF1F34" w:rsidRPr="00273DD3" w:rsidRDefault="00EF1F34" w:rsidP="00EF1F34">
      <w:pPr>
        <w:spacing w:line="240" w:lineRule="auto"/>
        <w:rPr>
          <w:rFonts w:asciiTheme="minorHAnsi" w:hAnsiTheme="minorHAnsi" w:cstheme="minorHAnsi"/>
          <w:b/>
          <w:bCs/>
        </w:rPr>
      </w:pPr>
      <w:r w:rsidRPr="00273DD3">
        <w:rPr>
          <w:rFonts w:asciiTheme="minorHAnsi" w:hAnsiTheme="minorHAnsi" w:cstheme="minorHAnsi"/>
          <w:b/>
          <w:bCs/>
        </w:rPr>
        <w:t>Edukacija kadrova:</w:t>
      </w:r>
    </w:p>
    <w:p w14:paraId="6C1113D2"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Stručne edukacije i seminari neophodni za održavanje stručnog znanja na odgovarajućem nivou odnosno praćenje novih tehnologija i zakonske regulative,</w:t>
      </w:r>
    </w:p>
    <w:p w14:paraId="66324C28"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Redovna edukacija radnika po pitanju Opće uredbe o zaštiti podataka</w:t>
      </w:r>
    </w:p>
    <w:p w14:paraId="32A097E3" w14:textId="77777777" w:rsidR="00EF1F34" w:rsidRPr="00273DD3" w:rsidRDefault="00EF1F34" w:rsidP="00EF1F34">
      <w:pPr>
        <w:spacing w:line="240" w:lineRule="auto"/>
        <w:ind w:left="720"/>
        <w:contextualSpacing/>
        <w:rPr>
          <w:rFonts w:asciiTheme="minorHAnsi" w:hAnsiTheme="minorHAnsi" w:cstheme="minorHAnsi"/>
        </w:rPr>
      </w:pPr>
      <w:r w:rsidRPr="00273DD3">
        <w:rPr>
          <w:rFonts w:asciiTheme="minorHAnsi" w:hAnsiTheme="minorHAnsi" w:cstheme="minorHAnsi"/>
        </w:rPr>
        <w:t xml:space="preserve">(eng. General Data Protection </w:t>
      </w:r>
      <w:proofErr w:type="spellStart"/>
      <w:r w:rsidRPr="00273DD3">
        <w:rPr>
          <w:rFonts w:asciiTheme="minorHAnsi" w:hAnsiTheme="minorHAnsi" w:cstheme="minorHAnsi"/>
        </w:rPr>
        <w:t>Regulation</w:t>
      </w:r>
      <w:proofErr w:type="spellEnd"/>
      <w:r w:rsidRPr="00273DD3">
        <w:rPr>
          <w:rFonts w:asciiTheme="minorHAnsi" w:hAnsiTheme="minorHAnsi" w:cstheme="minorHAnsi"/>
        </w:rPr>
        <w:t xml:space="preserve"> - GDPR) + testiranje</w:t>
      </w:r>
    </w:p>
    <w:p w14:paraId="55EFB4E2"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Edukacija radnika u svrhu povećanja sigurnosti informatičkih sustava - testiranje</w:t>
      </w:r>
    </w:p>
    <w:p w14:paraId="67FB1EA3"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 xml:space="preserve">Tečajevi za poboljšanja znanja korištenja </w:t>
      </w:r>
      <w:proofErr w:type="spellStart"/>
      <w:r w:rsidRPr="00273DD3">
        <w:rPr>
          <w:rFonts w:asciiTheme="minorHAnsi" w:hAnsiTheme="minorHAnsi" w:cstheme="minorHAnsi"/>
        </w:rPr>
        <w:t>MsOffice</w:t>
      </w:r>
      <w:proofErr w:type="spellEnd"/>
      <w:r w:rsidRPr="00273DD3">
        <w:rPr>
          <w:rFonts w:asciiTheme="minorHAnsi" w:hAnsiTheme="minorHAnsi" w:cstheme="minorHAnsi"/>
        </w:rPr>
        <w:t xml:space="preserve"> alata,</w:t>
      </w:r>
    </w:p>
    <w:p w14:paraId="27D33992"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Školovanje za rad u MARIS Portalu,</w:t>
      </w:r>
    </w:p>
    <w:p w14:paraId="6D544E28"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Edukacije za povećanje prodajnih sposobnosti,</w:t>
      </w:r>
    </w:p>
    <w:p w14:paraId="5647569B" w14:textId="058488ED"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Prekvalifikacije i osposobljavanje radnika za nove poslove uslijed razvoja tvrtke</w:t>
      </w:r>
      <w:r w:rsidR="00877F2F" w:rsidRPr="00273DD3">
        <w:rPr>
          <w:rFonts w:asciiTheme="minorHAnsi" w:hAnsiTheme="minorHAnsi" w:cstheme="minorHAnsi"/>
        </w:rPr>
        <w:t>,</w:t>
      </w:r>
    </w:p>
    <w:p w14:paraId="09D25EBD" w14:textId="77777777" w:rsidR="00EF1F34" w:rsidRPr="00273DD3" w:rsidRDefault="00EF1F34" w:rsidP="00EF1F34">
      <w:pPr>
        <w:numPr>
          <w:ilvl w:val="0"/>
          <w:numId w:val="3"/>
        </w:numPr>
        <w:spacing w:line="240" w:lineRule="auto"/>
        <w:contextualSpacing/>
        <w:rPr>
          <w:rFonts w:asciiTheme="minorHAnsi" w:hAnsiTheme="minorHAnsi" w:cstheme="minorHAnsi"/>
        </w:rPr>
      </w:pPr>
      <w:r w:rsidRPr="00273DD3">
        <w:rPr>
          <w:rFonts w:asciiTheme="minorHAnsi" w:hAnsiTheme="minorHAnsi" w:cstheme="minorHAnsi"/>
        </w:rPr>
        <w:t xml:space="preserve">Osposobljavanje za rad na siguran način s uređajima, strojevima i sl. </w:t>
      </w:r>
    </w:p>
    <w:p w14:paraId="1AC2E8D2" w14:textId="77777777" w:rsidR="00927A75" w:rsidRPr="00273DD3" w:rsidRDefault="00927A75" w:rsidP="00EF1F34">
      <w:pPr>
        <w:spacing w:line="240" w:lineRule="auto"/>
        <w:rPr>
          <w:rFonts w:asciiTheme="minorHAnsi" w:hAnsiTheme="minorHAnsi" w:cstheme="minorHAnsi"/>
          <w:b/>
          <w:bCs/>
        </w:rPr>
      </w:pPr>
    </w:p>
    <w:p w14:paraId="668937BF" w14:textId="67BB629C" w:rsidR="00EF1F34" w:rsidRPr="00273DD3" w:rsidRDefault="00EF1F34" w:rsidP="00EF1F34">
      <w:pPr>
        <w:spacing w:line="240" w:lineRule="auto"/>
        <w:rPr>
          <w:rFonts w:asciiTheme="minorHAnsi" w:hAnsiTheme="minorHAnsi" w:cstheme="minorHAnsi"/>
          <w:b/>
          <w:bCs/>
        </w:rPr>
      </w:pPr>
      <w:r w:rsidRPr="00273DD3">
        <w:rPr>
          <w:rFonts w:asciiTheme="minorHAnsi" w:hAnsiTheme="minorHAnsi" w:cstheme="minorHAnsi"/>
          <w:b/>
          <w:bCs/>
        </w:rPr>
        <w:t>Organiziranje info-pulta:</w:t>
      </w:r>
    </w:p>
    <w:p w14:paraId="392C9858" w14:textId="4FD01B62" w:rsidR="00EF1F34" w:rsidRPr="00273DD3" w:rsidRDefault="00877F2F" w:rsidP="00EF1F34">
      <w:pPr>
        <w:numPr>
          <w:ilvl w:val="0"/>
          <w:numId w:val="4"/>
        </w:numPr>
        <w:spacing w:line="240" w:lineRule="auto"/>
        <w:contextualSpacing/>
        <w:jc w:val="both"/>
        <w:rPr>
          <w:rFonts w:asciiTheme="minorHAnsi" w:hAnsiTheme="minorHAnsi" w:cstheme="minorHAnsi"/>
        </w:rPr>
      </w:pPr>
      <w:r w:rsidRPr="00273DD3">
        <w:rPr>
          <w:rFonts w:asciiTheme="minorHAnsi" w:hAnsiTheme="minorHAnsi" w:cstheme="minorHAnsi"/>
        </w:rPr>
        <w:t xml:space="preserve">Obrada zahtjeva na jednom </w:t>
      </w:r>
      <w:r w:rsidR="00927A75" w:rsidRPr="00273DD3">
        <w:rPr>
          <w:rFonts w:asciiTheme="minorHAnsi" w:hAnsiTheme="minorHAnsi" w:cstheme="minorHAnsi"/>
        </w:rPr>
        <w:t>mjestu,</w:t>
      </w:r>
      <w:r w:rsidR="00EF1F34" w:rsidRPr="00273DD3">
        <w:rPr>
          <w:rFonts w:asciiTheme="minorHAnsi" w:hAnsiTheme="minorHAnsi" w:cstheme="minorHAnsi"/>
        </w:rPr>
        <w:t xml:space="preserve"> </w:t>
      </w:r>
    </w:p>
    <w:p w14:paraId="7EDD2867" w14:textId="2293874D" w:rsidR="00EF1F34" w:rsidRPr="00273DD3" w:rsidRDefault="00EF1F34" w:rsidP="00EF1F34">
      <w:pPr>
        <w:numPr>
          <w:ilvl w:val="0"/>
          <w:numId w:val="4"/>
        </w:numPr>
        <w:spacing w:line="240" w:lineRule="auto"/>
        <w:contextualSpacing/>
        <w:jc w:val="both"/>
        <w:rPr>
          <w:rFonts w:asciiTheme="minorHAnsi" w:hAnsiTheme="minorHAnsi" w:cstheme="minorHAnsi"/>
        </w:rPr>
      </w:pPr>
      <w:r w:rsidRPr="00273DD3">
        <w:rPr>
          <w:rFonts w:asciiTheme="minorHAnsi" w:hAnsiTheme="minorHAnsi" w:cstheme="minorHAnsi"/>
        </w:rPr>
        <w:t>Na info-pultu</w:t>
      </w:r>
      <w:r w:rsidR="00DD2C9D" w:rsidRPr="00273DD3">
        <w:rPr>
          <w:rFonts w:asciiTheme="minorHAnsi" w:hAnsiTheme="minorHAnsi" w:cstheme="minorHAnsi"/>
        </w:rPr>
        <w:t xml:space="preserve"> </w:t>
      </w:r>
      <w:r w:rsidR="00C45866" w:rsidRPr="00273DD3">
        <w:rPr>
          <w:rFonts w:asciiTheme="minorHAnsi" w:hAnsiTheme="minorHAnsi" w:cstheme="minorHAnsi"/>
        </w:rPr>
        <w:t xml:space="preserve">stalno prisutna </w:t>
      </w:r>
      <w:r w:rsidRPr="00273DD3">
        <w:rPr>
          <w:rFonts w:asciiTheme="minorHAnsi" w:hAnsiTheme="minorHAnsi" w:cstheme="minorHAnsi"/>
        </w:rPr>
        <w:t xml:space="preserve">2 radnika, </w:t>
      </w:r>
      <w:r w:rsidR="00C45866" w:rsidRPr="00273DD3">
        <w:rPr>
          <w:rFonts w:asciiTheme="minorHAnsi" w:hAnsiTheme="minorHAnsi" w:cstheme="minorHAnsi"/>
        </w:rPr>
        <w:t>uz</w:t>
      </w:r>
      <w:r w:rsidRPr="00273DD3">
        <w:rPr>
          <w:rFonts w:asciiTheme="minorHAnsi" w:hAnsiTheme="minorHAnsi" w:cstheme="minorHAnsi"/>
        </w:rPr>
        <w:t xml:space="preserve"> rotira</w:t>
      </w:r>
      <w:r w:rsidR="00C45866" w:rsidRPr="00273DD3">
        <w:rPr>
          <w:rFonts w:asciiTheme="minorHAnsi" w:hAnsiTheme="minorHAnsi" w:cstheme="minorHAnsi"/>
        </w:rPr>
        <w:t>nje</w:t>
      </w:r>
      <w:r w:rsidRPr="00273DD3">
        <w:rPr>
          <w:rFonts w:asciiTheme="minorHAnsi" w:hAnsiTheme="minorHAnsi" w:cstheme="minorHAnsi"/>
        </w:rPr>
        <w:t xml:space="preserve"> 6 radnika po dogovorenoj dinamici,</w:t>
      </w:r>
    </w:p>
    <w:p w14:paraId="0563FFB7" w14:textId="18FD813E" w:rsidR="00EF1F34" w:rsidRPr="00273DD3" w:rsidRDefault="00927A75" w:rsidP="00EF1F34">
      <w:pPr>
        <w:numPr>
          <w:ilvl w:val="0"/>
          <w:numId w:val="4"/>
        </w:numPr>
        <w:spacing w:line="240" w:lineRule="auto"/>
        <w:contextualSpacing/>
        <w:jc w:val="both"/>
        <w:rPr>
          <w:rFonts w:asciiTheme="minorHAnsi" w:hAnsiTheme="minorHAnsi" w:cstheme="minorHAnsi"/>
        </w:rPr>
      </w:pPr>
      <w:r w:rsidRPr="00273DD3">
        <w:rPr>
          <w:rFonts w:asciiTheme="minorHAnsi" w:hAnsiTheme="minorHAnsi" w:cstheme="minorHAnsi"/>
        </w:rPr>
        <w:t>R</w:t>
      </w:r>
      <w:r w:rsidR="00EF1F34" w:rsidRPr="00273DD3">
        <w:rPr>
          <w:rFonts w:asciiTheme="minorHAnsi" w:hAnsiTheme="minorHAnsi" w:cstheme="minorHAnsi"/>
        </w:rPr>
        <w:t>adnici bi trebali biti obučeni sa za obavljanje višestrukih zadataka što bi im ujedno omogućilo i bolje poznavanja procesa koji se odvijaju unutar tvrtke</w:t>
      </w:r>
      <w:r w:rsidR="00FE0CF2" w:rsidRPr="00273DD3">
        <w:rPr>
          <w:rFonts w:asciiTheme="minorHAnsi" w:hAnsiTheme="minorHAnsi" w:cstheme="minorHAnsi"/>
        </w:rPr>
        <w:t>.</w:t>
      </w:r>
    </w:p>
    <w:p w14:paraId="7122763F" w14:textId="77777777" w:rsidR="00877F2F" w:rsidRPr="00273DD3" w:rsidRDefault="00877F2F" w:rsidP="00246C56">
      <w:pPr>
        <w:jc w:val="both"/>
        <w:rPr>
          <w:rFonts w:asciiTheme="minorHAnsi" w:hAnsiTheme="minorHAnsi" w:cstheme="minorHAnsi"/>
          <w:bCs/>
          <w:lang w:eastAsia="hr-HR"/>
        </w:rPr>
      </w:pPr>
    </w:p>
    <w:p w14:paraId="5C945264" w14:textId="77777777" w:rsidR="00EA2E22" w:rsidRDefault="00EA2E22" w:rsidP="00246C56">
      <w:pPr>
        <w:jc w:val="both"/>
        <w:rPr>
          <w:rFonts w:asciiTheme="minorHAnsi" w:hAnsiTheme="minorHAnsi" w:cstheme="minorHAnsi"/>
          <w:bCs/>
          <w:lang w:eastAsia="hr-HR"/>
        </w:rPr>
      </w:pPr>
    </w:p>
    <w:p w14:paraId="38AAE820" w14:textId="77777777" w:rsidR="00BA4F07" w:rsidRDefault="00BA4F07" w:rsidP="00246C56">
      <w:pPr>
        <w:jc w:val="both"/>
        <w:rPr>
          <w:rFonts w:asciiTheme="minorHAnsi" w:hAnsiTheme="minorHAnsi" w:cstheme="minorHAnsi"/>
          <w:bCs/>
          <w:lang w:eastAsia="hr-HR"/>
        </w:rPr>
      </w:pPr>
    </w:p>
    <w:p w14:paraId="2E7E26E7" w14:textId="1F91CCFD" w:rsidR="00041F2C" w:rsidRPr="00B75042" w:rsidRDefault="00D35249" w:rsidP="00041F2C">
      <w:pPr>
        <w:jc w:val="both"/>
        <w:rPr>
          <w:rFonts w:asciiTheme="minorHAnsi" w:hAnsiTheme="minorHAnsi" w:cstheme="minorHAnsi"/>
          <w:b/>
          <w:bCs/>
          <w:lang w:eastAsia="hr-HR"/>
        </w:rPr>
      </w:pPr>
      <w:r>
        <w:rPr>
          <w:rFonts w:asciiTheme="minorHAnsi" w:hAnsiTheme="minorHAnsi" w:cstheme="minorHAnsi"/>
          <w:b/>
          <w:bCs/>
          <w:lang w:eastAsia="hr-HR"/>
        </w:rPr>
        <w:lastRenderedPageBreak/>
        <w:t xml:space="preserve">4. </w:t>
      </w:r>
      <w:r w:rsidR="00041F2C" w:rsidRPr="00B75042">
        <w:rPr>
          <w:rFonts w:asciiTheme="minorHAnsi" w:hAnsiTheme="minorHAnsi" w:cstheme="minorHAnsi"/>
          <w:b/>
          <w:bCs/>
          <w:lang w:eastAsia="hr-HR"/>
        </w:rPr>
        <w:t>P</w:t>
      </w:r>
      <w:r w:rsidR="00CE797B">
        <w:rPr>
          <w:rFonts w:asciiTheme="minorHAnsi" w:hAnsiTheme="minorHAnsi" w:cstheme="minorHAnsi"/>
          <w:b/>
          <w:bCs/>
          <w:lang w:eastAsia="hr-HR"/>
        </w:rPr>
        <w:t xml:space="preserve">LAN RAZVOJA, KONTROLE I ODRŽAVANJA PLINSKE MREŽE I PRIKLJUČAKA </w:t>
      </w:r>
    </w:p>
    <w:p w14:paraId="00D07BD2" w14:textId="77777777" w:rsidR="00041F2C" w:rsidRPr="00B75042" w:rsidRDefault="00041F2C" w:rsidP="00041F2C">
      <w:pPr>
        <w:jc w:val="both"/>
        <w:rPr>
          <w:rFonts w:asciiTheme="minorHAnsi" w:hAnsiTheme="minorHAnsi" w:cstheme="minorHAnsi"/>
          <w:b/>
          <w:bCs/>
          <w:lang w:eastAsia="hr-HR"/>
        </w:rPr>
      </w:pPr>
      <w:r w:rsidRPr="00B75042">
        <w:rPr>
          <w:rFonts w:asciiTheme="minorHAnsi" w:hAnsiTheme="minorHAnsi" w:cstheme="minorHAnsi"/>
          <w:b/>
          <w:bCs/>
          <w:lang w:eastAsia="hr-HR"/>
        </w:rPr>
        <w:t>Postojeće stanje</w:t>
      </w:r>
    </w:p>
    <w:p w14:paraId="592ADEE2" w14:textId="77777777" w:rsidR="00041F2C" w:rsidRDefault="00041F2C" w:rsidP="00041F2C">
      <w:pPr>
        <w:jc w:val="both"/>
        <w:rPr>
          <w:rFonts w:asciiTheme="minorHAnsi" w:hAnsiTheme="minorHAnsi" w:cstheme="minorHAnsi"/>
          <w:bCs/>
          <w:lang w:eastAsia="hr-HR"/>
        </w:rPr>
      </w:pPr>
      <w:r w:rsidRPr="00B75042">
        <w:rPr>
          <w:rFonts w:asciiTheme="minorHAnsi" w:hAnsiTheme="minorHAnsi" w:cstheme="minorHAnsi"/>
          <w:bCs/>
          <w:lang w:eastAsia="hr-HR"/>
        </w:rPr>
        <w:t>Plinska mreža na distribucijskom području</w:t>
      </w:r>
      <w:r>
        <w:rPr>
          <w:rFonts w:asciiTheme="minorHAnsi" w:hAnsiTheme="minorHAnsi" w:cstheme="minorHAnsi"/>
          <w:bCs/>
          <w:lang w:eastAsia="hr-HR"/>
        </w:rPr>
        <w:t xml:space="preserve"> Društva </w:t>
      </w:r>
      <w:r w:rsidRPr="00B75042">
        <w:rPr>
          <w:rFonts w:asciiTheme="minorHAnsi" w:hAnsiTheme="minorHAnsi" w:cstheme="minorHAnsi"/>
          <w:bCs/>
          <w:lang w:eastAsia="hr-HR"/>
        </w:rPr>
        <w:t xml:space="preserve"> je cca 99% izgrađena do svih potencijalnih krajnjih korisnika na sustavu. Širenje plinske mreže odnosno izgradnja produžetaka plinske mreže u potpunosti ovise o iskazanom interesu za opremanje nov</w:t>
      </w:r>
      <w:r>
        <w:rPr>
          <w:rFonts w:asciiTheme="minorHAnsi" w:hAnsiTheme="minorHAnsi" w:cstheme="minorHAnsi"/>
          <w:bCs/>
          <w:lang w:eastAsia="hr-HR"/>
        </w:rPr>
        <w:t>ih</w:t>
      </w:r>
      <w:r w:rsidRPr="00B75042">
        <w:rPr>
          <w:rFonts w:asciiTheme="minorHAnsi" w:hAnsiTheme="minorHAnsi" w:cstheme="minorHAnsi"/>
          <w:bCs/>
          <w:lang w:eastAsia="hr-HR"/>
        </w:rPr>
        <w:t xml:space="preserve"> građevinskih područja i industrijskih zona, a u ovisnosti o ekonomskoj opravdanosti dolazi i do realizacije. </w:t>
      </w:r>
    </w:p>
    <w:p w14:paraId="5CB57BC3" w14:textId="77777777" w:rsidR="00041F2C" w:rsidRDefault="00041F2C" w:rsidP="00041F2C">
      <w:pPr>
        <w:jc w:val="both"/>
        <w:rPr>
          <w:rFonts w:asciiTheme="minorHAnsi" w:hAnsiTheme="minorHAnsi" w:cstheme="minorHAnsi"/>
          <w:bCs/>
          <w:lang w:eastAsia="hr-HR"/>
        </w:rPr>
      </w:pPr>
      <w:r w:rsidRPr="00B75042">
        <w:rPr>
          <w:rFonts w:asciiTheme="minorHAnsi" w:hAnsiTheme="minorHAnsi" w:cstheme="minorHAnsi"/>
          <w:bCs/>
          <w:lang w:eastAsia="hr-HR"/>
        </w:rPr>
        <w:t>Postotak priključenih kućanstava na plinsku mrežu krajem 2022</w:t>
      </w:r>
      <w:r>
        <w:rPr>
          <w:rFonts w:asciiTheme="minorHAnsi" w:hAnsiTheme="minorHAnsi" w:cstheme="minorHAnsi"/>
          <w:bCs/>
          <w:lang w:eastAsia="hr-HR"/>
        </w:rPr>
        <w:t>.</w:t>
      </w:r>
      <w:r w:rsidRPr="00B75042">
        <w:rPr>
          <w:rFonts w:asciiTheme="minorHAnsi" w:hAnsiTheme="minorHAnsi" w:cstheme="minorHAnsi"/>
          <w:bCs/>
          <w:lang w:eastAsia="hr-HR"/>
        </w:rPr>
        <w:t xml:space="preserve"> godine iznosio je preko 50%. </w:t>
      </w:r>
    </w:p>
    <w:p w14:paraId="3959D037" w14:textId="77777777" w:rsidR="00041F2C" w:rsidRPr="00026055" w:rsidRDefault="00041F2C" w:rsidP="00041F2C">
      <w:pPr>
        <w:jc w:val="both"/>
        <w:rPr>
          <w:rFonts w:asciiTheme="minorHAnsi" w:hAnsiTheme="minorHAnsi" w:cstheme="minorHAnsi"/>
          <w:b/>
          <w:lang w:eastAsia="hr-HR"/>
        </w:rPr>
      </w:pPr>
      <w:r w:rsidRPr="00026055">
        <w:rPr>
          <w:rFonts w:asciiTheme="minorHAnsi" w:hAnsiTheme="minorHAnsi" w:cstheme="minorHAnsi"/>
          <w:b/>
          <w:lang w:eastAsia="hr-HR"/>
        </w:rPr>
        <w:t>Plinovodi</w:t>
      </w:r>
    </w:p>
    <w:tbl>
      <w:tblPr>
        <w:tblW w:w="9214" w:type="dxa"/>
        <w:tblInd w:w="-5" w:type="dxa"/>
        <w:tblLayout w:type="fixed"/>
        <w:tblLook w:val="04A0" w:firstRow="1" w:lastRow="0" w:firstColumn="1" w:lastColumn="0" w:noHBand="0" w:noVBand="1"/>
      </w:tblPr>
      <w:tblGrid>
        <w:gridCol w:w="2840"/>
        <w:gridCol w:w="1701"/>
        <w:gridCol w:w="421"/>
        <w:gridCol w:w="2981"/>
        <w:gridCol w:w="1271"/>
      </w:tblGrid>
      <w:tr w:rsidR="00041F2C" w:rsidRPr="00B75042" w14:paraId="4013F034" w14:textId="77777777" w:rsidTr="000F595E">
        <w:trPr>
          <w:trHeight w:val="381"/>
        </w:trPr>
        <w:tc>
          <w:tcPr>
            <w:tcW w:w="284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595A8CB" w14:textId="77777777" w:rsidR="00041F2C" w:rsidRPr="00B75042" w:rsidRDefault="00041F2C" w:rsidP="005C2174">
            <w:pPr>
              <w:spacing w:after="0"/>
              <w:jc w:val="both"/>
              <w:rPr>
                <w:rFonts w:asciiTheme="minorHAnsi" w:hAnsiTheme="minorHAnsi" w:cstheme="minorHAnsi"/>
                <w:b/>
                <w:bCs/>
                <w:lang w:eastAsia="hr-HR"/>
              </w:rPr>
            </w:pPr>
            <w:r w:rsidRPr="00B75042">
              <w:rPr>
                <w:rFonts w:asciiTheme="minorHAnsi" w:hAnsiTheme="minorHAnsi" w:cstheme="minorHAnsi"/>
                <w:b/>
                <w:bCs/>
                <w:lang w:eastAsia="hr-HR"/>
              </w:rPr>
              <w:t>P</w:t>
            </w:r>
            <w:r>
              <w:rPr>
                <w:rFonts w:asciiTheme="minorHAnsi" w:hAnsiTheme="minorHAnsi" w:cstheme="minorHAnsi"/>
                <w:b/>
                <w:bCs/>
                <w:lang w:eastAsia="hr-HR"/>
              </w:rPr>
              <w:t>linovodi prema tlaku</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9795348" w14:textId="77777777" w:rsidR="00041F2C" w:rsidRPr="00B75042" w:rsidRDefault="00041F2C" w:rsidP="005C2174">
            <w:pPr>
              <w:spacing w:after="0"/>
              <w:jc w:val="center"/>
              <w:rPr>
                <w:rFonts w:asciiTheme="minorHAnsi" w:hAnsiTheme="minorHAnsi" w:cstheme="minorHAnsi"/>
                <w:b/>
                <w:bCs/>
                <w:lang w:eastAsia="hr-HR"/>
              </w:rPr>
            </w:pPr>
            <w:r w:rsidRPr="00B75042">
              <w:rPr>
                <w:rFonts w:asciiTheme="minorHAnsi" w:hAnsiTheme="minorHAnsi" w:cstheme="minorHAnsi"/>
                <w:b/>
                <w:bCs/>
                <w:lang w:eastAsia="hr-HR"/>
              </w:rPr>
              <w:t>Duljina (m)</w:t>
            </w:r>
          </w:p>
        </w:tc>
        <w:tc>
          <w:tcPr>
            <w:tcW w:w="421" w:type="dxa"/>
            <w:tcBorders>
              <w:left w:val="single" w:sz="4" w:space="0" w:color="auto"/>
              <w:right w:val="single" w:sz="4" w:space="0" w:color="auto"/>
            </w:tcBorders>
            <w:vAlign w:val="center"/>
          </w:tcPr>
          <w:p w14:paraId="5E7CBB55" w14:textId="77777777" w:rsidR="00041F2C" w:rsidRPr="00B75042" w:rsidRDefault="00041F2C" w:rsidP="000F595E">
            <w:pPr>
              <w:jc w:val="both"/>
              <w:rPr>
                <w:rFonts w:asciiTheme="minorHAnsi" w:hAnsiTheme="minorHAnsi" w:cstheme="minorHAnsi"/>
                <w:b/>
                <w:bCs/>
                <w:lang w:eastAsia="hr-HR"/>
              </w:rPr>
            </w:pPr>
          </w:p>
        </w:tc>
        <w:tc>
          <w:tcPr>
            <w:tcW w:w="29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2BA556" w14:textId="77777777" w:rsidR="00041F2C" w:rsidRPr="00B75042" w:rsidRDefault="00041F2C" w:rsidP="005C2174">
            <w:pPr>
              <w:spacing w:after="0"/>
              <w:jc w:val="both"/>
              <w:rPr>
                <w:rFonts w:asciiTheme="minorHAnsi" w:hAnsiTheme="minorHAnsi" w:cstheme="minorHAnsi"/>
                <w:bCs/>
                <w:lang w:eastAsia="hr-HR"/>
              </w:rPr>
            </w:pPr>
            <w:r w:rsidRPr="00B75042">
              <w:rPr>
                <w:rFonts w:asciiTheme="minorHAnsi" w:hAnsiTheme="minorHAnsi" w:cstheme="minorHAnsi"/>
                <w:b/>
                <w:bCs/>
                <w:lang w:eastAsia="hr-HR"/>
              </w:rPr>
              <w:t>P</w:t>
            </w:r>
            <w:r>
              <w:rPr>
                <w:rFonts w:asciiTheme="minorHAnsi" w:hAnsiTheme="minorHAnsi" w:cstheme="minorHAnsi"/>
                <w:b/>
                <w:bCs/>
                <w:lang w:eastAsia="hr-HR"/>
              </w:rPr>
              <w:t>linovodi prema materijalu</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72BEF2"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
                <w:bCs/>
                <w:lang w:eastAsia="hr-HR"/>
              </w:rPr>
              <w:t>D</w:t>
            </w:r>
            <w:r>
              <w:rPr>
                <w:rFonts w:asciiTheme="minorHAnsi" w:hAnsiTheme="minorHAnsi" w:cstheme="minorHAnsi"/>
                <w:b/>
                <w:bCs/>
                <w:lang w:eastAsia="hr-HR"/>
              </w:rPr>
              <w:t>uljina</w:t>
            </w:r>
            <w:r w:rsidRPr="00B75042">
              <w:rPr>
                <w:rFonts w:asciiTheme="minorHAnsi" w:hAnsiTheme="minorHAnsi" w:cstheme="minorHAnsi"/>
                <w:b/>
                <w:bCs/>
                <w:lang w:eastAsia="hr-HR"/>
              </w:rPr>
              <w:t>, m</w:t>
            </w:r>
          </w:p>
        </w:tc>
      </w:tr>
      <w:tr w:rsidR="00041F2C" w:rsidRPr="00B75042" w14:paraId="625ACBB2" w14:textId="77777777" w:rsidTr="000F595E">
        <w:trPr>
          <w:trHeight w:val="381"/>
        </w:trPr>
        <w:tc>
          <w:tcPr>
            <w:tcW w:w="2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CDC3" w14:textId="77777777" w:rsidR="00041F2C" w:rsidRPr="00B75042" w:rsidRDefault="00041F2C" w:rsidP="005C2174">
            <w:pPr>
              <w:spacing w:after="0"/>
              <w:jc w:val="both"/>
              <w:rPr>
                <w:rFonts w:asciiTheme="minorHAnsi" w:hAnsiTheme="minorHAnsi" w:cstheme="minorHAnsi"/>
                <w:bCs/>
                <w:lang w:eastAsia="hr-HR"/>
              </w:rPr>
            </w:pPr>
            <w:r w:rsidRPr="00B75042">
              <w:rPr>
                <w:rFonts w:asciiTheme="minorHAnsi" w:hAnsiTheme="minorHAnsi" w:cstheme="minorHAnsi"/>
                <w:bCs/>
                <w:lang w:eastAsia="hr-HR"/>
              </w:rPr>
              <w:t>N</w:t>
            </w:r>
            <w:r>
              <w:rPr>
                <w:rFonts w:asciiTheme="minorHAnsi" w:hAnsiTheme="minorHAnsi" w:cstheme="minorHAnsi"/>
                <w:bCs/>
                <w:lang w:eastAsia="hr-HR"/>
              </w:rPr>
              <w:t>iskotlačni plinovodi</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C87A3"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Cs/>
                <w:lang w:eastAsia="hr-HR"/>
              </w:rPr>
              <w:t>17.737</w:t>
            </w:r>
          </w:p>
        </w:tc>
        <w:tc>
          <w:tcPr>
            <w:tcW w:w="421" w:type="dxa"/>
            <w:tcBorders>
              <w:left w:val="single" w:sz="4" w:space="0" w:color="auto"/>
              <w:right w:val="single" w:sz="4" w:space="0" w:color="auto"/>
            </w:tcBorders>
            <w:vAlign w:val="center"/>
          </w:tcPr>
          <w:p w14:paraId="797C2ADD" w14:textId="77777777" w:rsidR="00041F2C" w:rsidRPr="00B75042" w:rsidRDefault="00041F2C" w:rsidP="000F595E">
            <w:pPr>
              <w:jc w:val="both"/>
              <w:rPr>
                <w:rFonts w:asciiTheme="minorHAnsi" w:hAnsiTheme="minorHAnsi" w:cstheme="minorHAnsi"/>
                <w:bCs/>
                <w:lang w:eastAsia="hr-HR"/>
              </w:rPr>
            </w:pPr>
          </w:p>
        </w:tc>
        <w:tc>
          <w:tcPr>
            <w:tcW w:w="2981" w:type="dxa"/>
            <w:tcBorders>
              <w:top w:val="single" w:sz="4" w:space="0" w:color="auto"/>
              <w:left w:val="single" w:sz="4" w:space="0" w:color="auto"/>
              <w:bottom w:val="single" w:sz="4" w:space="0" w:color="auto"/>
              <w:right w:val="single" w:sz="4" w:space="0" w:color="auto"/>
            </w:tcBorders>
            <w:vAlign w:val="center"/>
          </w:tcPr>
          <w:p w14:paraId="2B855866" w14:textId="77777777" w:rsidR="00041F2C" w:rsidRPr="00B75042" w:rsidRDefault="00041F2C" w:rsidP="005C2174">
            <w:pPr>
              <w:spacing w:after="0"/>
              <w:jc w:val="both"/>
              <w:rPr>
                <w:rFonts w:asciiTheme="minorHAnsi" w:hAnsiTheme="minorHAnsi" w:cstheme="minorHAnsi"/>
                <w:bCs/>
                <w:lang w:eastAsia="hr-HR"/>
              </w:rPr>
            </w:pPr>
            <w:proofErr w:type="spellStart"/>
            <w:r w:rsidRPr="00B75042">
              <w:rPr>
                <w:rFonts w:asciiTheme="minorHAnsi" w:hAnsiTheme="minorHAnsi" w:cstheme="minorHAnsi"/>
                <w:bCs/>
                <w:lang w:eastAsia="hr-HR"/>
              </w:rPr>
              <w:t>P</w:t>
            </w:r>
            <w:r>
              <w:rPr>
                <w:rFonts w:asciiTheme="minorHAnsi" w:hAnsiTheme="minorHAnsi" w:cstheme="minorHAnsi"/>
                <w:bCs/>
                <w:lang w:eastAsia="hr-HR"/>
              </w:rPr>
              <w:t>olietilenski</w:t>
            </w:r>
            <w:proofErr w:type="spellEnd"/>
            <w:r>
              <w:rPr>
                <w:rFonts w:asciiTheme="minorHAnsi" w:hAnsiTheme="minorHAnsi" w:cstheme="minorHAnsi"/>
                <w:bCs/>
                <w:lang w:eastAsia="hr-HR"/>
              </w:rPr>
              <w:t xml:space="preserve"> plinovodi</w:t>
            </w:r>
            <w:r w:rsidRPr="00B75042">
              <w:rPr>
                <w:rFonts w:asciiTheme="minorHAnsi" w:hAnsiTheme="minorHAnsi" w:cstheme="minorHAnsi"/>
                <w:bCs/>
                <w:lang w:eastAsia="hr-HR"/>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14:paraId="359CFB20"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Cs/>
                <w:lang w:eastAsia="hr-HR"/>
              </w:rPr>
              <w:t>898.125</w:t>
            </w:r>
          </w:p>
        </w:tc>
      </w:tr>
      <w:tr w:rsidR="00041F2C" w:rsidRPr="00B75042" w14:paraId="08A9A5CD" w14:textId="77777777" w:rsidTr="000F595E">
        <w:trPr>
          <w:trHeight w:val="381"/>
        </w:trPr>
        <w:tc>
          <w:tcPr>
            <w:tcW w:w="2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55A08" w14:textId="77777777" w:rsidR="00041F2C" w:rsidRPr="00B75042" w:rsidRDefault="00041F2C" w:rsidP="005C2174">
            <w:pPr>
              <w:spacing w:after="0"/>
              <w:jc w:val="both"/>
              <w:rPr>
                <w:rFonts w:asciiTheme="minorHAnsi" w:hAnsiTheme="minorHAnsi" w:cstheme="minorHAnsi"/>
                <w:bCs/>
                <w:lang w:eastAsia="hr-HR"/>
              </w:rPr>
            </w:pPr>
            <w:r w:rsidRPr="00B75042">
              <w:rPr>
                <w:rFonts w:asciiTheme="minorHAnsi" w:hAnsiTheme="minorHAnsi" w:cstheme="minorHAnsi"/>
                <w:bCs/>
                <w:lang w:eastAsia="hr-HR"/>
              </w:rPr>
              <w:t>V</w:t>
            </w:r>
            <w:r>
              <w:rPr>
                <w:rFonts w:asciiTheme="minorHAnsi" w:hAnsiTheme="minorHAnsi" w:cstheme="minorHAnsi"/>
                <w:bCs/>
                <w:lang w:eastAsia="hr-HR"/>
              </w:rPr>
              <w:t>isokotlačni plinovodi</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BD41A"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Cs/>
                <w:lang w:eastAsia="hr-HR"/>
              </w:rPr>
              <w:t>141.585</w:t>
            </w:r>
          </w:p>
        </w:tc>
        <w:tc>
          <w:tcPr>
            <w:tcW w:w="421" w:type="dxa"/>
            <w:tcBorders>
              <w:left w:val="single" w:sz="4" w:space="0" w:color="auto"/>
              <w:right w:val="single" w:sz="4" w:space="0" w:color="auto"/>
            </w:tcBorders>
            <w:vAlign w:val="center"/>
          </w:tcPr>
          <w:p w14:paraId="6824B233" w14:textId="77777777" w:rsidR="00041F2C" w:rsidRPr="00B75042" w:rsidRDefault="00041F2C" w:rsidP="000F595E">
            <w:pPr>
              <w:jc w:val="both"/>
              <w:rPr>
                <w:rFonts w:asciiTheme="minorHAnsi" w:hAnsiTheme="minorHAnsi" w:cstheme="minorHAnsi"/>
                <w:bCs/>
                <w:lang w:eastAsia="hr-HR"/>
              </w:rPr>
            </w:pPr>
          </w:p>
        </w:tc>
        <w:tc>
          <w:tcPr>
            <w:tcW w:w="2981" w:type="dxa"/>
            <w:tcBorders>
              <w:top w:val="single" w:sz="4" w:space="0" w:color="auto"/>
              <w:left w:val="single" w:sz="4" w:space="0" w:color="auto"/>
              <w:bottom w:val="single" w:sz="4" w:space="0" w:color="auto"/>
              <w:right w:val="single" w:sz="4" w:space="0" w:color="auto"/>
            </w:tcBorders>
            <w:vAlign w:val="center"/>
          </w:tcPr>
          <w:p w14:paraId="62D536AD" w14:textId="77777777" w:rsidR="00041F2C" w:rsidRPr="00B75042" w:rsidRDefault="00041F2C" w:rsidP="005C2174">
            <w:pPr>
              <w:spacing w:after="0"/>
              <w:jc w:val="both"/>
              <w:rPr>
                <w:rFonts w:asciiTheme="minorHAnsi" w:hAnsiTheme="minorHAnsi" w:cstheme="minorHAnsi"/>
                <w:bCs/>
                <w:lang w:eastAsia="hr-HR"/>
              </w:rPr>
            </w:pPr>
            <w:r w:rsidRPr="00B75042">
              <w:rPr>
                <w:rFonts w:asciiTheme="minorHAnsi" w:hAnsiTheme="minorHAnsi" w:cstheme="minorHAnsi"/>
                <w:bCs/>
                <w:lang w:eastAsia="hr-HR"/>
              </w:rPr>
              <w:t>Č</w:t>
            </w:r>
            <w:r>
              <w:rPr>
                <w:rFonts w:asciiTheme="minorHAnsi" w:hAnsiTheme="minorHAnsi" w:cstheme="minorHAnsi"/>
                <w:bCs/>
                <w:lang w:eastAsia="hr-HR"/>
              </w:rPr>
              <w:t>elični plinovodi</w:t>
            </w:r>
          </w:p>
        </w:tc>
        <w:tc>
          <w:tcPr>
            <w:tcW w:w="1271" w:type="dxa"/>
            <w:tcBorders>
              <w:top w:val="single" w:sz="4" w:space="0" w:color="auto"/>
              <w:left w:val="single" w:sz="4" w:space="0" w:color="auto"/>
              <w:bottom w:val="single" w:sz="4" w:space="0" w:color="auto"/>
              <w:right w:val="single" w:sz="4" w:space="0" w:color="auto"/>
            </w:tcBorders>
            <w:vAlign w:val="center"/>
          </w:tcPr>
          <w:p w14:paraId="289F771F"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Cs/>
                <w:lang w:eastAsia="hr-HR"/>
              </w:rPr>
              <w:t>131.955</w:t>
            </w:r>
          </w:p>
        </w:tc>
      </w:tr>
      <w:tr w:rsidR="00041F2C" w:rsidRPr="00B75042" w14:paraId="0EBE8B56" w14:textId="77777777" w:rsidTr="000F595E">
        <w:trPr>
          <w:trHeight w:val="381"/>
        </w:trPr>
        <w:tc>
          <w:tcPr>
            <w:tcW w:w="2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A4C29" w14:textId="77777777" w:rsidR="00041F2C" w:rsidRPr="00B75042" w:rsidRDefault="00041F2C" w:rsidP="005C2174">
            <w:pPr>
              <w:spacing w:after="0"/>
              <w:jc w:val="both"/>
              <w:rPr>
                <w:rFonts w:asciiTheme="minorHAnsi" w:hAnsiTheme="minorHAnsi" w:cstheme="minorHAnsi"/>
                <w:bCs/>
                <w:lang w:eastAsia="hr-HR"/>
              </w:rPr>
            </w:pPr>
            <w:proofErr w:type="spellStart"/>
            <w:r w:rsidRPr="00B75042">
              <w:rPr>
                <w:rFonts w:asciiTheme="minorHAnsi" w:hAnsiTheme="minorHAnsi" w:cstheme="minorHAnsi"/>
                <w:bCs/>
                <w:lang w:eastAsia="hr-HR"/>
              </w:rPr>
              <w:t>S</w:t>
            </w:r>
            <w:r>
              <w:rPr>
                <w:rFonts w:asciiTheme="minorHAnsi" w:hAnsiTheme="minorHAnsi" w:cstheme="minorHAnsi"/>
                <w:bCs/>
                <w:lang w:eastAsia="hr-HR"/>
              </w:rPr>
              <w:t>rednjetlačni</w:t>
            </w:r>
            <w:proofErr w:type="spellEnd"/>
            <w:r>
              <w:rPr>
                <w:rFonts w:asciiTheme="minorHAnsi" w:hAnsiTheme="minorHAnsi" w:cstheme="minorHAnsi"/>
                <w:bCs/>
                <w:lang w:eastAsia="hr-HR"/>
              </w:rPr>
              <w:t xml:space="preserve"> plinovodi</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8C4EC"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Cs/>
                <w:lang w:eastAsia="hr-HR"/>
              </w:rPr>
              <w:t>870.758</w:t>
            </w:r>
          </w:p>
        </w:tc>
        <w:tc>
          <w:tcPr>
            <w:tcW w:w="421" w:type="dxa"/>
            <w:tcBorders>
              <w:left w:val="single" w:sz="4" w:space="0" w:color="auto"/>
              <w:right w:val="single" w:sz="4" w:space="0" w:color="auto"/>
            </w:tcBorders>
            <w:vAlign w:val="center"/>
          </w:tcPr>
          <w:p w14:paraId="3887474F" w14:textId="77777777" w:rsidR="00041F2C" w:rsidRPr="00B75042" w:rsidRDefault="00041F2C" w:rsidP="000F595E">
            <w:pPr>
              <w:jc w:val="both"/>
              <w:rPr>
                <w:rFonts w:asciiTheme="minorHAnsi" w:hAnsiTheme="minorHAnsi" w:cstheme="minorHAnsi"/>
                <w:b/>
                <w:bCs/>
                <w:lang w:eastAsia="hr-HR"/>
              </w:rPr>
            </w:pPr>
          </w:p>
        </w:tc>
        <w:tc>
          <w:tcPr>
            <w:tcW w:w="29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C776AB" w14:textId="77777777" w:rsidR="00041F2C" w:rsidRPr="00B75042" w:rsidRDefault="00041F2C" w:rsidP="005C2174">
            <w:pPr>
              <w:spacing w:after="0"/>
              <w:jc w:val="both"/>
              <w:rPr>
                <w:rFonts w:asciiTheme="minorHAnsi" w:hAnsiTheme="minorHAnsi" w:cstheme="minorHAnsi"/>
                <w:bCs/>
                <w:lang w:eastAsia="hr-HR"/>
              </w:rPr>
            </w:pPr>
            <w:r w:rsidRPr="00B75042">
              <w:rPr>
                <w:rFonts w:asciiTheme="minorHAnsi" w:hAnsiTheme="minorHAnsi" w:cstheme="minorHAnsi"/>
                <w:b/>
                <w:bCs/>
                <w:lang w:eastAsia="hr-HR"/>
              </w:rPr>
              <w:t>UKUPNO</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205736" w14:textId="77777777" w:rsidR="00041F2C" w:rsidRPr="00B75042" w:rsidRDefault="00041F2C" w:rsidP="005C2174">
            <w:pPr>
              <w:spacing w:after="0"/>
              <w:jc w:val="center"/>
              <w:rPr>
                <w:rFonts w:asciiTheme="minorHAnsi" w:hAnsiTheme="minorHAnsi" w:cstheme="minorHAnsi"/>
                <w:bCs/>
                <w:lang w:eastAsia="hr-HR"/>
              </w:rPr>
            </w:pPr>
            <w:r w:rsidRPr="00B75042">
              <w:rPr>
                <w:rFonts w:asciiTheme="minorHAnsi" w:hAnsiTheme="minorHAnsi" w:cstheme="minorHAnsi"/>
                <w:b/>
                <w:bCs/>
                <w:lang w:eastAsia="hr-HR"/>
              </w:rPr>
              <w:t>1.030.080</w:t>
            </w:r>
          </w:p>
        </w:tc>
      </w:tr>
      <w:tr w:rsidR="00041F2C" w:rsidRPr="00B75042" w14:paraId="321B6EAF" w14:textId="77777777" w:rsidTr="000F595E">
        <w:trPr>
          <w:gridAfter w:val="2"/>
          <w:wAfter w:w="4252" w:type="dxa"/>
          <w:trHeight w:val="381"/>
        </w:trPr>
        <w:tc>
          <w:tcPr>
            <w:tcW w:w="284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EF4181E" w14:textId="77777777" w:rsidR="00041F2C" w:rsidRPr="00B75042" w:rsidRDefault="00041F2C" w:rsidP="005C2174">
            <w:pPr>
              <w:spacing w:after="0"/>
              <w:jc w:val="both"/>
              <w:rPr>
                <w:rFonts w:asciiTheme="minorHAnsi" w:hAnsiTheme="minorHAnsi" w:cstheme="minorHAnsi"/>
                <w:b/>
                <w:bCs/>
                <w:lang w:eastAsia="hr-HR"/>
              </w:rPr>
            </w:pPr>
            <w:r w:rsidRPr="00B75042">
              <w:rPr>
                <w:rFonts w:asciiTheme="minorHAnsi" w:hAnsiTheme="minorHAnsi" w:cstheme="minorHAnsi"/>
                <w:b/>
                <w:bCs/>
                <w:lang w:eastAsia="hr-HR"/>
              </w:rPr>
              <w:t>UKUPNO</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54E0161" w14:textId="77777777" w:rsidR="00041F2C" w:rsidRPr="00B75042" w:rsidRDefault="00041F2C" w:rsidP="005C2174">
            <w:pPr>
              <w:spacing w:after="0"/>
              <w:jc w:val="center"/>
              <w:rPr>
                <w:rFonts w:asciiTheme="minorHAnsi" w:hAnsiTheme="minorHAnsi" w:cstheme="minorHAnsi"/>
                <w:b/>
                <w:bCs/>
                <w:lang w:eastAsia="hr-HR"/>
              </w:rPr>
            </w:pPr>
            <w:r w:rsidRPr="00B75042">
              <w:rPr>
                <w:rFonts w:asciiTheme="minorHAnsi" w:hAnsiTheme="minorHAnsi" w:cstheme="minorHAnsi"/>
                <w:b/>
                <w:bCs/>
                <w:lang w:eastAsia="hr-HR"/>
              </w:rPr>
              <w:t>1.030.080</w:t>
            </w:r>
          </w:p>
        </w:tc>
        <w:tc>
          <w:tcPr>
            <w:tcW w:w="421" w:type="dxa"/>
            <w:tcBorders>
              <w:left w:val="single" w:sz="4" w:space="0" w:color="auto"/>
            </w:tcBorders>
            <w:shd w:val="clear" w:color="auto" w:fill="auto"/>
            <w:vAlign w:val="center"/>
          </w:tcPr>
          <w:p w14:paraId="0C97AED9" w14:textId="77777777" w:rsidR="00041F2C" w:rsidRPr="00B75042" w:rsidRDefault="00041F2C" w:rsidP="000F595E">
            <w:pPr>
              <w:jc w:val="both"/>
              <w:rPr>
                <w:rFonts w:asciiTheme="minorHAnsi" w:hAnsiTheme="minorHAnsi" w:cstheme="minorHAnsi"/>
                <w:b/>
                <w:bCs/>
                <w:lang w:eastAsia="hr-HR"/>
              </w:rPr>
            </w:pPr>
          </w:p>
        </w:tc>
      </w:tr>
    </w:tbl>
    <w:p w14:paraId="78FD3DFE" w14:textId="77777777" w:rsidR="007A0915" w:rsidRDefault="007A0915" w:rsidP="00246C56">
      <w:pPr>
        <w:jc w:val="both"/>
        <w:rPr>
          <w:rFonts w:asciiTheme="minorHAnsi" w:hAnsiTheme="minorHAnsi" w:cstheme="minorHAnsi"/>
          <w:bCs/>
          <w:lang w:eastAsia="hr-HR"/>
        </w:rPr>
      </w:pPr>
    </w:p>
    <w:p w14:paraId="08E6A2EF" w14:textId="4B80F2BF" w:rsidR="00041F2C" w:rsidRDefault="00041F2C" w:rsidP="00246C56">
      <w:pPr>
        <w:jc w:val="both"/>
        <w:rPr>
          <w:rFonts w:asciiTheme="minorHAnsi" w:hAnsiTheme="minorHAnsi" w:cstheme="minorHAnsi"/>
          <w:bCs/>
          <w:lang w:eastAsia="hr-HR"/>
        </w:rPr>
      </w:pPr>
      <w:r>
        <w:rPr>
          <w:rFonts w:asciiTheme="minorHAnsi" w:hAnsiTheme="minorHAnsi" w:cstheme="minorHAnsi"/>
          <w:bCs/>
          <w:noProof/>
          <w:lang w:eastAsia="hr-HR"/>
        </w:rPr>
        <w:drawing>
          <wp:inline distT="0" distB="0" distL="0" distR="0" wp14:anchorId="1EE4DD86" wp14:editId="4C1B39B0">
            <wp:extent cx="5937885" cy="3895725"/>
            <wp:effectExtent l="0" t="0" r="5715" b="9525"/>
            <wp:docPr id="56759723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895725"/>
                    </a:xfrm>
                    <a:prstGeom prst="rect">
                      <a:avLst/>
                    </a:prstGeom>
                    <a:noFill/>
                  </pic:spPr>
                </pic:pic>
              </a:graphicData>
            </a:graphic>
          </wp:inline>
        </w:drawing>
      </w:r>
    </w:p>
    <w:p w14:paraId="52F65F80" w14:textId="77777777" w:rsidR="00041F2C" w:rsidRDefault="00041F2C" w:rsidP="00246C56">
      <w:pPr>
        <w:jc w:val="both"/>
        <w:rPr>
          <w:rFonts w:asciiTheme="minorHAnsi" w:hAnsiTheme="minorHAnsi" w:cstheme="minorHAnsi"/>
          <w:bCs/>
          <w:lang w:eastAsia="hr-HR"/>
        </w:rPr>
      </w:pPr>
    </w:p>
    <w:p w14:paraId="231DF0A3" w14:textId="77777777" w:rsidR="00041F2C" w:rsidRDefault="00041F2C" w:rsidP="00246C56">
      <w:pPr>
        <w:jc w:val="both"/>
        <w:rPr>
          <w:rFonts w:asciiTheme="minorHAnsi" w:hAnsiTheme="minorHAnsi" w:cstheme="minorHAnsi"/>
          <w:bCs/>
          <w:lang w:eastAsia="hr-HR"/>
        </w:rPr>
      </w:pPr>
    </w:p>
    <w:p w14:paraId="395FCD97" w14:textId="77777777" w:rsidR="00041F2C" w:rsidRDefault="00041F2C" w:rsidP="00246C56">
      <w:pPr>
        <w:jc w:val="both"/>
        <w:rPr>
          <w:rFonts w:asciiTheme="minorHAnsi" w:hAnsiTheme="minorHAnsi" w:cstheme="minorHAnsi"/>
          <w:bCs/>
          <w:lang w:eastAsia="hr-HR"/>
        </w:rPr>
      </w:pPr>
    </w:p>
    <w:p w14:paraId="759FD4DD" w14:textId="77777777" w:rsidR="006A754F" w:rsidRDefault="006A754F" w:rsidP="00041F2C">
      <w:pPr>
        <w:jc w:val="both"/>
        <w:rPr>
          <w:rFonts w:asciiTheme="minorHAnsi" w:hAnsiTheme="minorHAnsi" w:cstheme="minorHAnsi"/>
          <w:b/>
          <w:bCs/>
          <w:lang w:eastAsia="hr-HR"/>
        </w:rPr>
      </w:pPr>
    </w:p>
    <w:p w14:paraId="2F0883E9" w14:textId="1C0B393F" w:rsidR="00041F2C" w:rsidRPr="007E36E7" w:rsidRDefault="00041F2C" w:rsidP="00041F2C">
      <w:pPr>
        <w:jc w:val="both"/>
        <w:rPr>
          <w:rFonts w:asciiTheme="minorHAnsi" w:hAnsiTheme="minorHAnsi" w:cstheme="minorHAnsi"/>
          <w:b/>
          <w:bCs/>
          <w:lang w:eastAsia="hr-HR"/>
        </w:rPr>
      </w:pPr>
      <w:r w:rsidRPr="007E36E7">
        <w:rPr>
          <w:rFonts w:asciiTheme="minorHAnsi" w:hAnsiTheme="minorHAnsi" w:cstheme="minorHAnsi"/>
          <w:b/>
          <w:bCs/>
          <w:lang w:eastAsia="hr-HR"/>
        </w:rPr>
        <w:lastRenderedPageBreak/>
        <w:t>Dispečerski centar</w:t>
      </w:r>
    </w:p>
    <w:p w14:paraId="05595CD6" w14:textId="77777777" w:rsidR="00041F2C" w:rsidRPr="00273DD3" w:rsidRDefault="00041F2C" w:rsidP="00041F2C">
      <w:pPr>
        <w:jc w:val="both"/>
        <w:rPr>
          <w:rFonts w:asciiTheme="minorHAnsi" w:hAnsiTheme="minorHAnsi" w:cstheme="minorHAnsi"/>
          <w:bCs/>
          <w:lang w:eastAsia="hr-HR"/>
        </w:rPr>
      </w:pPr>
      <w:r w:rsidRPr="00273DD3">
        <w:rPr>
          <w:rFonts w:asciiTheme="minorHAnsi" w:hAnsiTheme="minorHAnsi" w:cstheme="minorHAnsi"/>
          <w:bCs/>
          <w:lang w:eastAsia="hr-HR"/>
        </w:rPr>
        <w:t>Praćenje sustava odvija se na nekoliko radnih mjesta, u interesu Društva je unaprijediti spajanjem u jedinstveni centar.</w:t>
      </w:r>
    </w:p>
    <w:p w14:paraId="504B2D52"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Organiziranje i opremanje dispečerskog centar u jednom od ureda u prizemlju:</w:t>
      </w:r>
    </w:p>
    <w:p w14:paraId="6F1689BD"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Postojećim nadzorno-upravljački sustav NUS,</w:t>
      </w:r>
    </w:p>
    <w:p w14:paraId="4EAF0787"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Postavljanjem postojećeg sustava praćenja video nadzora poslovnih prostora,</w:t>
      </w:r>
    </w:p>
    <w:p w14:paraId="2BC0A73A"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Postavljanje dodatnog sustava praćenja video nadzora ključnih dijelova plinskog sustava</w:t>
      </w:r>
    </w:p>
    <w:p w14:paraId="18DC261A"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 xml:space="preserve">(redukcijske i </w:t>
      </w:r>
      <w:proofErr w:type="spellStart"/>
      <w:r w:rsidRPr="00273DD3">
        <w:rPr>
          <w:rFonts w:asciiTheme="minorHAnsi" w:hAnsiTheme="minorHAnsi" w:cstheme="minorHAnsi"/>
          <w:bCs/>
          <w:lang w:eastAsia="hr-HR"/>
        </w:rPr>
        <w:t>odorizacijske</w:t>
      </w:r>
      <w:proofErr w:type="spellEnd"/>
      <w:r w:rsidRPr="00273DD3">
        <w:rPr>
          <w:rFonts w:asciiTheme="minorHAnsi" w:hAnsiTheme="minorHAnsi" w:cstheme="minorHAnsi"/>
          <w:bCs/>
          <w:lang w:eastAsia="hr-HR"/>
        </w:rPr>
        <w:t xml:space="preserve"> stanice),</w:t>
      </w:r>
    </w:p>
    <w:p w14:paraId="50AE789A"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Uvođenjem praćenja intervencija na plinskom sustavu korištenjem Maris Portala  (</w:t>
      </w:r>
      <w:proofErr w:type="spellStart"/>
      <w:r w:rsidRPr="00273DD3">
        <w:rPr>
          <w:rFonts w:asciiTheme="minorHAnsi" w:hAnsiTheme="minorHAnsi" w:cstheme="minorHAnsi"/>
          <w:bCs/>
          <w:lang w:eastAsia="hr-HR"/>
        </w:rPr>
        <w:t>ticketing</w:t>
      </w:r>
      <w:proofErr w:type="spellEnd"/>
      <w:r w:rsidRPr="00273DD3">
        <w:rPr>
          <w:rFonts w:asciiTheme="minorHAnsi" w:hAnsiTheme="minorHAnsi" w:cstheme="minorHAnsi"/>
          <w:bCs/>
          <w:lang w:eastAsia="hr-HR"/>
        </w:rPr>
        <w:t>),</w:t>
      </w:r>
    </w:p>
    <w:p w14:paraId="50559EE2" w14:textId="77777777" w:rsidR="00041F2C" w:rsidRPr="00273DD3" w:rsidRDefault="00041F2C" w:rsidP="00041F2C">
      <w:pPr>
        <w:pStyle w:val="Odlomakpopisa"/>
        <w:numPr>
          <w:ilvl w:val="0"/>
          <w:numId w:val="12"/>
        </w:numPr>
        <w:spacing w:line="240" w:lineRule="auto"/>
        <w:jc w:val="both"/>
        <w:rPr>
          <w:rFonts w:asciiTheme="minorHAnsi" w:hAnsiTheme="minorHAnsi" w:cstheme="minorHAnsi"/>
          <w:bCs/>
          <w:lang w:eastAsia="hr-HR"/>
        </w:rPr>
      </w:pPr>
      <w:r w:rsidRPr="00273DD3">
        <w:rPr>
          <w:rFonts w:asciiTheme="minorHAnsi" w:hAnsiTheme="minorHAnsi" w:cstheme="minorHAnsi"/>
          <w:bCs/>
          <w:lang w:eastAsia="hr-HR"/>
        </w:rPr>
        <w:t xml:space="preserve">Uvođenjem GIS sustava za prikupljanje, upravljanje i analizu podataka. </w:t>
      </w:r>
    </w:p>
    <w:p w14:paraId="7FBD365D" w14:textId="77777777" w:rsidR="00041F2C" w:rsidRPr="00273DD3" w:rsidRDefault="00041F2C" w:rsidP="00041F2C">
      <w:pPr>
        <w:jc w:val="both"/>
        <w:rPr>
          <w:rFonts w:asciiTheme="minorHAnsi" w:hAnsiTheme="minorHAnsi" w:cstheme="minorHAnsi"/>
          <w:bCs/>
          <w:lang w:eastAsia="hr-HR"/>
        </w:rPr>
      </w:pPr>
    </w:p>
    <w:p w14:paraId="18DB8E11" w14:textId="77777777" w:rsidR="00041F2C" w:rsidRPr="007E36E7" w:rsidRDefault="00041F2C" w:rsidP="00041F2C">
      <w:pPr>
        <w:spacing w:line="240" w:lineRule="auto"/>
        <w:jc w:val="both"/>
        <w:rPr>
          <w:rFonts w:asciiTheme="minorHAnsi" w:hAnsiTheme="minorHAnsi" w:cstheme="minorHAnsi"/>
          <w:bCs/>
          <w:lang w:eastAsia="hr-HR"/>
        </w:rPr>
      </w:pPr>
      <w:r w:rsidRPr="007E36E7">
        <w:rPr>
          <w:rFonts w:asciiTheme="minorHAnsi" w:hAnsiTheme="minorHAnsi" w:cstheme="minorHAnsi"/>
          <w:bCs/>
          <w:lang w:eastAsia="hr-HR"/>
        </w:rPr>
        <w:t>GIS integrira mnoge vrste podataka:</w:t>
      </w:r>
    </w:p>
    <w:p w14:paraId="39E5D474"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Materijal, profil, kapacitet, tlak i ostale parametre koji se bilježe u radu plinskog sustava,</w:t>
      </w:r>
    </w:p>
    <w:p w14:paraId="41143B69"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 xml:space="preserve">Ugrađene elemente (ventile, sedla, sakupljače kondenzata, </w:t>
      </w:r>
      <w:proofErr w:type="spellStart"/>
      <w:r w:rsidRPr="008F683F">
        <w:rPr>
          <w:rFonts w:asciiTheme="minorHAnsi" w:hAnsiTheme="minorHAnsi" w:cstheme="minorHAnsi"/>
          <w:lang w:eastAsia="hr-HR"/>
        </w:rPr>
        <w:t>odorizacijske</w:t>
      </w:r>
      <w:proofErr w:type="spellEnd"/>
      <w:r w:rsidRPr="008F683F">
        <w:rPr>
          <w:rFonts w:asciiTheme="minorHAnsi" w:hAnsiTheme="minorHAnsi" w:cstheme="minorHAnsi"/>
          <w:lang w:eastAsia="hr-HR"/>
        </w:rPr>
        <w:t xml:space="preserve"> i redukcijske stanice),</w:t>
      </w:r>
    </w:p>
    <w:p w14:paraId="4037F9BF"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Analizira prostorni položaj i organizira slojeve informacija u vizualizacije pomoću karata i 3D prikaza,</w:t>
      </w:r>
    </w:p>
    <w:p w14:paraId="3E74DC9E"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Daje dublje uvide u podatke, kao što su obrasci, odnosi i situacije,</w:t>
      </w:r>
    </w:p>
    <w:p w14:paraId="24407723"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Karte su geografski spremnik za podatkovne slojeve i analitiku s kojima želimo raditi,</w:t>
      </w:r>
    </w:p>
    <w:p w14:paraId="5827361B"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GIS karte lako se dijele i ugrađuju u aplikacije, a pristupaju im gotovo svi, bilo gdje,</w:t>
      </w:r>
    </w:p>
    <w:p w14:paraId="73539314" w14:textId="77777777" w:rsidR="00041F2C" w:rsidRPr="008F683F" w:rsidRDefault="00041F2C" w:rsidP="00041F2C">
      <w:pPr>
        <w:pStyle w:val="Bezproreda"/>
        <w:numPr>
          <w:ilvl w:val="0"/>
          <w:numId w:val="13"/>
        </w:numPr>
        <w:rPr>
          <w:rFonts w:asciiTheme="minorHAnsi" w:hAnsiTheme="minorHAnsi" w:cstheme="minorHAnsi"/>
          <w:lang w:eastAsia="hr-HR"/>
        </w:rPr>
      </w:pPr>
      <w:r w:rsidRPr="008F683F">
        <w:rPr>
          <w:rFonts w:asciiTheme="minorHAnsi" w:hAnsiTheme="minorHAnsi" w:cstheme="minorHAnsi"/>
          <w:lang w:eastAsia="hr-HR"/>
        </w:rPr>
        <w:t>Većina podataka ima geografsku komponentu,</w:t>
      </w:r>
    </w:p>
    <w:p w14:paraId="683E6E55" w14:textId="77777777" w:rsidR="00041F2C" w:rsidRPr="008F683F" w:rsidRDefault="00041F2C" w:rsidP="00041F2C">
      <w:pPr>
        <w:pStyle w:val="Bezproreda"/>
        <w:rPr>
          <w:rFonts w:asciiTheme="minorHAnsi" w:hAnsiTheme="minorHAnsi" w:cstheme="minorHAnsi"/>
          <w:lang w:eastAsia="hr-HR"/>
        </w:rPr>
      </w:pPr>
    </w:p>
    <w:p w14:paraId="7525006B" w14:textId="77777777" w:rsidR="00041F2C" w:rsidRDefault="00041F2C" w:rsidP="00246C56">
      <w:pPr>
        <w:jc w:val="both"/>
        <w:rPr>
          <w:rFonts w:asciiTheme="minorHAnsi" w:hAnsiTheme="minorHAnsi" w:cstheme="minorHAnsi"/>
          <w:bCs/>
          <w:lang w:eastAsia="hr-HR"/>
        </w:rPr>
      </w:pPr>
    </w:p>
    <w:p w14:paraId="0E74F5DC" w14:textId="77777777" w:rsidR="00041F2C" w:rsidRDefault="00041F2C" w:rsidP="00246C56">
      <w:pPr>
        <w:jc w:val="both"/>
        <w:rPr>
          <w:rFonts w:asciiTheme="minorHAnsi" w:hAnsiTheme="minorHAnsi" w:cstheme="minorHAnsi"/>
          <w:bCs/>
          <w:lang w:eastAsia="hr-HR"/>
        </w:rPr>
      </w:pPr>
    </w:p>
    <w:p w14:paraId="41AAA121" w14:textId="77777777" w:rsidR="00041F2C" w:rsidRDefault="00041F2C" w:rsidP="00246C56">
      <w:pPr>
        <w:jc w:val="both"/>
        <w:rPr>
          <w:rFonts w:asciiTheme="minorHAnsi" w:hAnsiTheme="minorHAnsi" w:cstheme="minorHAnsi"/>
          <w:bCs/>
          <w:lang w:eastAsia="hr-HR"/>
        </w:rPr>
      </w:pPr>
    </w:p>
    <w:p w14:paraId="3BE29B74" w14:textId="77777777" w:rsidR="00041F2C" w:rsidRDefault="00041F2C" w:rsidP="00246C56">
      <w:pPr>
        <w:jc w:val="both"/>
        <w:rPr>
          <w:rFonts w:asciiTheme="minorHAnsi" w:hAnsiTheme="minorHAnsi" w:cstheme="minorHAnsi"/>
          <w:bCs/>
          <w:lang w:eastAsia="hr-HR"/>
        </w:rPr>
      </w:pPr>
    </w:p>
    <w:p w14:paraId="6A081CCF" w14:textId="77777777" w:rsidR="00041F2C" w:rsidRDefault="00041F2C" w:rsidP="00246C56">
      <w:pPr>
        <w:jc w:val="both"/>
        <w:rPr>
          <w:rFonts w:asciiTheme="minorHAnsi" w:hAnsiTheme="minorHAnsi" w:cstheme="minorHAnsi"/>
          <w:bCs/>
          <w:lang w:eastAsia="hr-HR"/>
        </w:rPr>
      </w:pPr>
    </w:p>
    <w:p w14:paraId="201679CE" w14:textId="77777777" w:rsidR="00041F2C" w:rsidRDefault="00041F2C" w:rsidP="00246C56">
      <w:pPr>
        <w:jc w:val="both"/>
        <w:rPr>
          <w:rFonts w:asciiTheme="minorHAnsi" w:hAnsiTheme="minorHAnsi" w:cstheme="minorHAnsi"/>
          <w:bCs/>
          <w:lang w:eastAsia="hr-HR"/>
        </w:rPr>
      </w:pPr>
    </w:p>
    <w:p w14:paraId="0347C615" w14:textId="77777777" w:rsidR="00041F2C" w:rsidRDefault="00041F2C" w:rsidP="00246C56">
      <w:pPr>
        <w:jc w:val="both"/>
        <w:rPr>
          <w:rFonts w:asciiTheme="minorHAnsi" w:hAnsiTheme="minorHAnsi" w:cstheme="minorHAnsi"/>
          <w:bCs/>
          <w:lang w:eastAsia="hr-HR"/>
        </w:rPr>
      </w:pPr>
    </w:p>
    <w:p w14:paraId="129CFEFD" w14:textId="77777777" w:rsidR="00041F2C" w:rsidRDefault="00041F2C" w:rsidP="00246C56">
      <w:pPr>
        <w:jc w:val="both"/>
        <w:rPr>
          <w:rFonts w:asciiTheme="minorHAnsi" w:hAnsiTheme="minorHAnsi" w:cstheme="minorHAnsi"/>
          <w:bCs/>
          <w:lang w:eastAsia="hr-HR"/>
        </w:rPr>
      </w:pPr>
    </w:p>
    <w:p w14:paraId="08340C04" w14:textId="77777777" w:rsidR="00041F2C" w:rsidRDefault="00041F2C" w:rsidP="00246C56">
      <w:pPr>
        <w:jc w:val="both"/>
        <w:rPr>
          <w:rFonts w:asciiTheme="minorHAnsi" w:hAnsiTheme="minorHAnsi" w:cstheme="minorHAnsi"/>
          <w:bCs/>
          <w:lang w:eastAsia="hr-HR"/>
        </w:rPr>
      </w:pPr>
    </w:p>
    <w:p w14:paraId="3D0321BC" w14:textId="77777777" w:rsidR="00041F2C" w:rsidRDefault="00041F2C" w:rsidP="00246C56">
      <w:pPr>
        <w:jc w:val="both"/>
        <w:rPr>
          <w:rFonts w:asciiTheme="minorHAnsi" w:hAnsiTheme="minorHAnsi" w:cstheme="minorHAnsi"/>
          <w:bCs/>
          <w:lang w:eastAsia="hr-HR"/>
        </w:rPr>
      </w:pPr>
    </w:p>
    <w:p w14:paraId="6250CE2F" w14:textId="77777777" w:rsidR="00041F2C" w:rsidRDefault="00041F2C" w:rsidP="00246C56">
      <w:pPr>
        <w:jc w:val="both"/>
        <w:rPr>
          <w:rFonts w:asciiTheme="minorHAnsi" w:hAnsiTheme="minorHAnsi" w:cstheme="minorHAnsi"/>
          <w:bCs/>
          <w:lang w:eastAsia="hr-HR"/>
        </w:rPr>
      </w:pPr>
    </w:p>
    <w:p w14:paraId="7205A673" w14:textId="77777777" w:rsidR="00041F2C" w:rsidRDefault="00041F2C" w:rsidP="00246C56">
      <w:pPr>
        <w:jc w:val="both"/>
        <w:rPr>
          <w:rFonts w:asciiTheme="minorHAnsi" w:hAnsiTheme="minorHAnsi" w:cstheme="minorHAnsi"/>
          <w:bCs/>
          <w:lang w:eastAsia="hr-HR"/>
        </w:rPr>
      </w:pPr>
    </w:p>
    <w:p w14:paraId="7EEA288C" w14:textId="77777777" w:rsidR="00041F2C" w:rsidRDefault="00041F2C" w:rsidP="00246C56">
      <w:pPr>
        <w:jc w:val="both"/>
        <w:rPr>
          <w:rFonts w:asciiTheme="minorHAnsi" w:hAnsiTheme="minorHAnsi" w:cstheme="minorHAnsi"/>
          <w:bCs/>
          <w:lang w:eastAsia="hr-HR"/>
        </w:rPr>
      </w:pPr>
    </w:p>
    <w:p w14:paraId="5D6A0163" w14:textId="77777777" w:rsidR="00041F2C" w:rsidRDefault="00041F2C" w:rsidP="00246C56">
      <w:pPr>
        <w:jc w:val="both"/>
        <w:rPr>
          <w:rFonts w:asciiTheme="minorHAnsi" w:hAnsiTheme="minorHAnsi" w:cstheme="minorHAnsi"/>
          <w:bCs/>
          <w:lang w:eastAsia="hr-HR"/>
        </w:rPr>
      </w:pPr>
    </w:p>
    <w:p w14:paraId="5B9B9AF1" w14:textId="77777777" w:rsidR="00BA4F07" w:rsidRDefault="00BA4F07" w:rsidP="00246C56">
      <w:pPr>
        <w:jc w:val="both"/>
        <w:rPr>
          <w:rFonts w:asciiTheme="minorHAnsi" w:hAnsiTheme="minorHAnsi" w:cstheme="minorHAnsi"/>
          <w:bCs/>
          <w:lang w:eastAsia="hr-HR"/>
        </w:rPr>
      </w:pPr>
    </w:p>
    <w:p w14:paraId="69C49129" w14:textId="77777777" w:rsidR="00041F2C" w:rsidRDefault="00041F2C" w:rsidP="00246C56">
      <w:pPr>
        <w:jc w:val="both"/>
        <w:rPr>
          <w:rFonts w:asciiTheme="minorHAnsi" w:hAnsiTheme="minorHAnsi" w:cstheme="minorHAnsi"/>
          <w:bCs/>
          <w:lang w:eastAsia="hr-HR"/>
        </w:rPr>
      </w:pPr>
    </w:p>
    <w:p w14:paraId="404BF795" w14:textId="77777777" w:rsidR="00155FCC" w:rsidRDefault="00155FCC" w:rsidP="00246C56">
      <w:pPr>
        <w:jc w:val="both"/>
        <w:rPr>
          <w:rFonts w:asciiTheme="minorHAnsi" w:hAnsiTheme="minorHAnsi" w:cstheme="minorHAnsi"/>
          <w:bCs/>
          <w:lang w:eastAsia="hr-HR"/>
        </w:rPr>
      </w:pPr>
    </w:p>
    <w:p w14:paraId="4D996FAA" w14:textId="77777777" w:rsidR="00041F2C" w:rsidRDefault="00041F2C" w:rsidP="00041F2C">
      <w:pPr>
        <w:jc w:val="both"/>
        <w:rPr>
          <w:rFonts w:asciiTheme="minorHAnsi" w:hAnsiTheme="minorHAnsi" w:cstheme="minorHAnsi"/>
          <w:bCs/>
          <w:lang w:eastAsia="hr-HR"/>
        </w:rPr>
      </w:pPr>
      <w:r w:rsidRPr="00A47F19">
        <w:rPr>
          <w:rFonts w:asciiTheme="minorHAnsi" w:hAnsiTheme="minorHAnsi" w:cstheme="minorHAnsi"/>
          <w:bCs/>
          <w:lang w:eastAsia="hr-HR"/>
        </w:rPr>
        <w:lastRenderedPageBreak/>
        <w:t>Poslovi održavanja su raspodijeljeni u dva odjela prema specifičnim radovima koji se u njima obavljaju, a dijele se na preventivno – plansko i interventno održavanje.</w:t>
      </w:r>
    </w:p>
    <w:tbl>
      <w:tblPr>
        <w:tblW w:w="9792" w:type="dxa"/>
        <w:tblLook w:val="04A0" w:firstRow="1" w:lastRow="0" w:firstColumn="1" w:lastColumn="0" w:noHBand="0" w:noVBand="1"/>
      </w:tblPr>
      <w:tblGrid>
        <w:gridCol w:w="7167"/>
        <w:gridCol w:w="875"/>
        <w:gridCol w:w="875"/>
        <w:gridCol w:w="875"/>
      </w:tblGrid>
      <w:tr w:rsidR="00041F2C" w:rsidRPr="00D928AE" w14:paraId="748F5249" w14:textId="77777777" w:rsidTr="000F595E">
        <w:trPr>
          <w:trHeight w:val="555"/>
        </w:trPr>
        <w:tc>
          <w:tcPr>
            <w:tcW w:w="7167"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E908476" w14:textId="77777777" w:rsidR="00041F2C" w:rsidRPr="00D928AE" w:rsidRDefault="00041F2C" w:rsidP="000F595E">
            <w:pPr>
              <w:spacing w:after="0" w:line="240" w:lineRule="auto"/>
              <w:rPr>
                <w:rFonts w:ascii="Calibri" w:eastAsia="Times New Roman" w:hAnsi="Calibri" w:cs="Calibri"/>
                <w:b/>
                <w:bCs/>
                <w:color w:val="000000"/>
                <w:sz w:val="20"/>
                <w:szCs w:val="20"/>
                <w:lang w:eastAsia="hr-HR"/>
              </w:rPr>
            </w:pPr>
            <w:r w:rsidRPr="00D928AE">
              <w:rPr>
                <w:rFonts w:ascii="Calibri" w:eastAsia="Times New Roman" w:hAnsi="Calibri" w:cs="Calibri"/>
                <w:b/>
                <w:bCs/>
                <w:color w:val="000000"/>
                <w:sz w:val="20"/>
                <w:szCs w:val="20"/>
                <w:lang w:eastAsia="hr-HR"/>
              </w:rPr>
              <w:t>Radni zadaci pri izgradnji, održavanju i kontroli plinske mreže, priključaka i unutarnjih plinskih instalacija</w:t>
            </w:r>
          </w:p>
        </w:tc>
        <w:tc>
          <w:tcPr>
            <w:tcW w:w="875" w:type="dxa"/>
            <w:tcBorders>
              <w:top w:val="single" w:sz="4" w:space="0" w:color="auto"/>
              <w:left w:val="nil"/>
              <w:bottom w:val="single" w:sz="4" w:space="0" w:color="auto"/>
              <w:right w:val="single" w:sz="4" w:space="0" w:color="auto"/>
            </w:tcBorders>
            <w:shd w:val="clear" w:color="000000" w:fill="B8CCE4"/>
            <w:noWrap/>
            <w:vAlign w:val="center"/>
            <w:hideMark/>
          </w:tcPr>
          <w:p w14:paraId="79367091" w14:textId="77777777" w:rsidR="00041F2C" w:rsidRPr="00D928AE" w:rsidRDefault="00041F2C" w:rsidP="000F595E">
            <w:pPr>
              <w:spacing w:after="0" w:line="240" w:lineRule="auto"/>
              <w:jc w:val="center"/>
              <w:rPr>
                <w:rFonts w:ascii="Calibri" w:eastAsia="Times New Roman" w:hAnsi="Calibri" w:cs="Calibri"/>
                <w:b/>
                <w:bCs/>
                <w:color w:val="000000"/>
                <w:sz w:val="20"/>
                <w:szCs w:val="20"/>
                <w:lang w:eastAsia="hr-HR"/>
              </w:rPr>
            </w:pPr>
            <w:r w:rsidRPr="00D928AE">
              <w:rPr>
                <w:rFonts w:ascii="Calibri" w:eastAsia="Times New Roman" w:hAnsi="Calibri" w:cs="Calibri"/>
                <w:b/>
                <w:bCs/>
                <w:color w:val="000000"/>
                <w:sz w:val="20"/>
                <w:szCs w:val="20"/>
                <w:lang w:eastAsia="hr-HR"/>
              </w:rPr>
              <w:t>2024</w:t>
            </w:r>
          </w:p>
        </w:tc>
        <w:tc>
          <w:tcPr>
            <w:tcW w:w="875" w:type="dxa"/>
            <w:tcBorders>
              <w:top w:val="single" w:sz="4" w:space="0" w:color="auto"/>
              <w:left w:val="nil"/>
              <w:bottom w:val="single" w:sz="4" w:space="0" w:color="auto"/>
              <w:right w:val="single" w:sz="4" w:space="0" w:color="auto"/>
            </w:tcBorders>
            <w:shd w:val="clear" w:color="000000" w:fill="B8CCE4"/>
            <w:noWrap/>
            <w:vAlign w:val="center"/>
            <w:hideMark/>
          </w:tcPr>
          <w:p w14:paraId="38895261" w14:textId="77777777" w:rsidR="00041F2C" w:rsidRPr="00D928AE" w:rsidRDefault="00041F2C" w:rsidP="000F595E">
            <w:pPr>
              <w:spacing w:after="0" w:line="240" w:lineRule="auto"/>
              <w:jc w:val="center"/>
              <w:rPr>
                <w:rFonts w:ascii="Calibri" w:eastAsia="Times New Roman" w:hAnsi="Calibri" w:cs="Calibri"/>
                <w:b/>
                <w:bCs/>
                <w:color w:val="000000"/>
                <w:sz w:val="20"/>
                <w:szCs w:val="20"/>
                <w:lang w:eastAsia="hr-HR"/>
              </w:rPr>
            </w:pPr>
            <w:r w:rsidRPr="00D928AE">
              <w:rPr>
                <w:rFonts w:ascii="Calibri" w:eastAsia="Times New Roman" w:hAnsi="Calibri" w:cs="Calibri"/>
                <w:b/>
                <w:bCs/>
                <w:color w:val="000000"/>
                <w:sz w:val="20"/>
                <w:szCs w:val="20"/>
                <w:lang w:eastAsia="hr-HR"/>
              </w:rPr>
              <w:t>2025</w:t>
            </w:r>
          </w:p>
        </w:tc>
        <w:tc>
          <w:tcPr>
            <w:tcW w:w="875" w:type="dxa"/>
            <w:tcBorders>
              <w:top w:val="single" w:sz="4" w:space="0" w:color="auto"/>
              <w:left w:val="nil"/>
              <w:bottom w:val="single" w:sz="4" w:space="0" w:color="auto"/>
              <w:right w:val="single" w:sz="4" w:space="0" w:color="auto"/>
            </w:tcBorders>
            <w:shd w:val="clear" w:color="000000" w:fill="B8CCE4"/>
            <w:noWrap/>
            <w:vAlign w:val="center"/>
            <w:hideMark/>
          </w:tcPr>
          <w:p w14:paraId="072A15B4" w14:textId="77777777" w:rsidR="00041F2C" w:rsidRPr="00D928AE" w:rsidRDefault="00041F2C" w:rsidP="000F595E">
            <w:pPr>
              <w:spacing w:after="0" w:line="240" w:lineRule="auto"/>
              <w:jc w:val="center"/>
              <w:rPr>
                <w:rFonts w:ascii="Calibri" w:eastAsia="Times New Roman" w:hAnsi="Calibri" w:cs="Calibri"/>
                <w:b/>
                <w:bCs/>
                <w:color w:val="000000"/>
                <w:sz w:val="20"/>
                <w:szCs w:val="20"/>
                <w:lang w:eastAsia="hr-HR"/>
              </w:rPr>
            </w:pPr>
            <w:r w:rsidRPr="00D928AE">
              <w:rPr>
                <w:rFonts w:ascii="Calibri" w:eastAsia="Times New Roman" w:hAnsi="Calibri" w:cs="Calibri"/>
                <w:b/>
                <w:bCs/>
                <w:color w:val="000000"/>
                <w:sz w:val="20"/>
                <w:szCs w:val="20"/>
                <w:lang w:eastAsia="hr-HR"/>
              </w:rPr>
              <w:t>2026</w:t>
            </w:r>
          </w:p>
        </w:tc>
      </w:tr>
      <w:tr w:rsidR="00041F2C" w:rsidRPr="00D928AE" w14:paraId="7FB1FDCD" w14:textId="77777777" w:rsidTr="000F595E">
        <w:trPr>
          <w:trHeight w:val="435"/>
        </w:trPr>
        <w:tc>
          <w:tcPr>
            <w:tcW w:w="9792"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954A7B1" w14:textId="77777777" w:rsidR="00041F2C" w:rsidRPr="00D928AE" w:rsidRDefault="00041F2C" w:rsidP="000F595E">
            <w:pPr>
              <w:spacing w:after="0" w:line="240" w:lineRule="auto"/>
              <w:rPr>
                <w:rFonts w:ascii="Calibri" w:eastAsia="Times New Roman" w:hAnsi="Calibri" w:cs="Calibri"/>
                <w:b/>
                <w:bCs/>
                <w:color w:val="000000"/>
                <w:sz w:val="20"/>
                <w:szCs w:val="20"/>
                <w:lang w:eastAsia="hr-HR"/>
              </w:rPr>
            </w:pPr>
            <w:r w:rsidRPr="00D928AE">
              <w:rPr>
                <w:rFonts w:ascii="Calibri" w:eastAsia="Times New Roman" w:hAnsi="Calibri" w:cs="Calibri"/>
                <w:b/>
                <w:bCs/>
                <w:color w:val="000000"/>
                <w:sz w:val="20"/>
                <w:szCs w:val="20"/>
                <w:lang w:eastAsia="hr-HR"/>
              </w:rPr>
              <w:t>ODJEL TEHNIČKE KONTROLE</w:t>
            </w:r>
          </w:p>
        </w:tc>
      </w:tr>
      <w:tr w:rsidR="00041F2C" w:rsidRPr="00D928AE" w14:paraId="34BC2FFD"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6A628CC5"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Održavanje regulacijskih stanica</w:t>
            </w:r>
          </w:p>
        </w:tc>
        <w:tc>
          <w:tcPr>
            <w:tcW w:w="875" w:type="dxa"/>
            <w:tcBorders>
              <w:top w:val="nil"/>
              <w:left w:val="nil"/>
              <w:bottom w:val="single" w:sz="4" w:space="0" w:color="auto"/>
              <w:right w:val="single" w:sz="4" w:space="0" w:color="auto"/>
            </w:tcBorders>
            <w:shd w:val="clear" w:color="auto" w:fill="auto"/>
            <w:noWrap/>
            <w:vAlign w:val="center"/>
            <w:hideMark/>
          </w:tcPr>
          <w:p w14:paraId="61BF3F9A"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4</w:t>
            </w:r>
          </w:p>
        </w:tc>
        <w:tc>
          <w:tcPr>
            <w:tcW w:w="875" w:type="dxa"/>
            <w:tcBorders>
              <w:top w:val="nil"/>
              <w:left w:val="nil"/>
              <w:bottom w:val="single" w:sz="4" w:space="0" w:color="auto"/>
              <w:right w:val="single" w:sz="4" w:space="0" w:color="auto"/>
            </w:tcBorders>
            <w:shd w:val="clear" w:color="auto" w:fill="auto"/>
            <w:noWrap/>
            <w:vAlign w:val="center"/>
            <w:hideMark/>
          </w:tcPr>
          <w:p w14:paraId="00F7CF37"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4 </w:t>
            </w:r>
          </w:p>
        </w:tc>
        <w:tc>
          <w:tcPr>
            <w:tcW w:w="875" w:type="dxa"/>
            <w:tcBorders>
              <w:top w:val="nil"/>
              <w:left w:val="nil"/>
              <w:bottom w:val="single" w:sz="4" w:space="0" w:color="auto"/>
              <w:right w:val="single" w:sz="4" w:space="0" w:color="auto"/>
            </w:tcBorders>
            <w:shd w:val="clear" w:color="auto" w:fill="auto"/>
            <w:noWrap/>
            <w:vAlign w:val="center"/>
            <w:hideMark/>
          </w:tcPr>
          <w:p w14:paraId="3DD52368"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4</w:t>
            </w:r>
          </w:p>
        </w:tc>
      </w:tr>
      <w:tr w:rsidR="00041F2C" w:rsidRPr="00D928AE" w14:paraId="4B0F9CB5"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3289CEBC"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xml:space="preserve">Održavanje </w:t>
            </w:r>
            <w:proofErr w:type="spellStart"/>
            <w:r w:rsidRPr="00D928AE">
              <w:rPr>
                <w:rFonts w:ascii="Calibri" w:eastAsia="Times New Roman" w:hAnsi="Calibri" w:cs="Calibri"/>
                <w:color w:val="000000"/>
                <w:sz w:val="20"/>
                <w:szCs w:val="20"/>
                <w:lang w:eastAsia="hr-HR"/>
              </w:rPr>
              <w:t>odorizacijskih</w:t>
            </w:r>
            <w:proofErr w:type="spellEnd"/>
            <w:r w:rsidRPr="00D928AE">
              <w:rPr>
                <w:rFonts w:ascii="Calibri" w:eastAsia="Times New Roman" w:hAnsi="Calibri" w:cs="Calibri"/>
                <w:color w:val="000000"/>
                <w:sz w:val="20"/>
                <w:szCs w:val="20"/>
                <w:lang w:eastAsia="hr-HR"/>
              </w:rPr>
              <w:t xml:space="preserve"> stanica</w:t>
            </w:r>
          </w:p>
        </w:tc>
        <w:tc>
          <w:tcPr>
            <w:tcW w:w="875" w:type="dxa"/>
            <w:tcBorders>
              <w:top w:val="nil"/>
              <w:left w:val="nil"/>
              <w:bottom w:val="single" w:sz="4" w:space="0" w:color="auto"/>
              <w:right w:val="single" w:sz="4" w:space="0" w:color="auto"/>
            </w:tcBorders>
            <w:shd w:val="clear" w:color="auto" w:fill="auto"/>
            <w:noWrap/>
            <w:vAlign w:val="center"/>
            <w:hideMark/>
          </w:tcPr>
          <w:p w14:paraId="6BCCC34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9</w:t>
            </w:r>
          </w:p>
        </w:tc>
        <w:tc>
          <w:tcPr>
            <w:tcW w:w="875" w:type="dxa"/>
            <w:tcBorders>
              <w:top w:val="nil"/>
              <w:left w:val="nil"/>
              <w:bottom w:val="single" w:sz="4" w:space="0" w:color="auto"/>
              <w:right w:val="single" w:sz="4" w:space="0" w:color="auto"/>
            </w:tcBorders>
            <w:shd w:val="clear" w:color="auto" w:fill="auto"/>
            <w:noWrap/>
            <w:vAlign w:val="center"/>
            <w:hideMark/>
          </w:tcPr>
          <w:p w14:paraId="296BA753"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9</w:t>
            </w:r>
          </w:p>
        </w:tc>
        <w:tc>
          <w:tcPr>
            <w:tcW w:w="875" w:type="dxa"/>
            <w:tcBorders>
              <w:top w:val="nil"/>
              <w:left w:val="nil"/>
              <w:bottom w:val="single" w:sz="4" w:space="0" w:color="auto"/>
              <w:right w:val="single" w:sz="4" w:space="0" w:color="auto"/>
            </w:tcBorders>
            <w:shd w:val="clear" w:color="auto" w:fill="auto"/>
            <w:noWrap/>
            <w:vAlign w:val="center"/>
            <w:hideMark/>
          </w:tcPr>
          <w:p w14:paraId="21FEE7C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9</w:t>
            </w:r>
          </w:p>
        </w:tc>
      </w:tr>
      <w:tr w:rsidR="00041F2C" w:rsidRPr="00D928AE" w14:paraId="367939DE"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30FBA18C"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Zamjena elektronskih korektora te rotacijskih i turbinskih plinomjera protoka većih od 16 m3/h</w:t>
            </w:r>
          </w:p>
        </w:tc>
        <w:tc>
          <w:tcPr>
            <w:tcW w:w="875" w:type="dxa"/>
            <w:tcBorders>
              <w:top w:val="nil"/>
              <w:left w:val="nil"/>
              <w:bottom w:val="single" w:sz="4" w:space="0" w:color="auto"/>
              <w:right w:val="single" w:sz="4" w:space="0" w:color="auto"/>
            </w:tcBorders>
            <w:shd w:val="clear" w:color="auto" w:fill="auto"/>
            <w:noWrap/>
            <w:vAlign w:val="center"/>
            <w:hideMark/>
          </w:tcPr>
          <w:p w14:paraId="407150E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w:t>
            </w:r>
          </w:p>
        </w:tc>
        <w:tc>
          <w:tcPr>
            <w:tcW w:w="875" w:type="dxa"/>
            <w:tcBorders>
              <w:top w:val="nil"/>
              <w:left w:val="nil"/>
              <w:bottom w:val="single" w:sz="4" w:space="0" w:color="auto"/>
              <w:right w:val="single" w:sz="4" w:space="0" w:color="auto"/>
            </w:tcBorders>
            <w:shd w:val="clear" w:color="auto" w:fill="auto"/>
            <w:noWrap/>
            <w:vAlign w:val="center"/>
            <w:hideMark/>
          </w:tcPr>
          <w:p w14:paraId="5638731F"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w:t>
            </w:r>
          </w:p>
        </w:tc>
        <w:tc>
          <w:tcPr>
            <w:tcW w:w="875" w:type="dxa"/>
            <w:tcBorders>
              <w:top w:val="nil"/>
              <w:left w:val="nil"/>
              <w:bottom w:val="single" w:sz="4" w:space="0" w:color="auto"/>
              <w:right w:val="single" w:sz="4" w:space="0" w:color="auto"/>
            </w:tcBorders>
            <w:shd w:val="clear" w:color="auto" w:fill="auto"/>
            <w:noWrap/>
            <w:vAlign w:val="center"/>
            <w:hideMark/>
          </w:tcPr>
          <w:p w14:paraId="4EA54C9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w:t>
            </w:r>
          </w:p>
        </w:tc>
      </w:tr>
      <w:tr w:rsidR="00041F2C" w:rsidRPr="00D928AE" w14:paraId="1A7B4E3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63ADC5C6"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Ispitivanje unutarnjih plinskih instalacija</w:t>
            </w:r>
          </w:p>
        </w:tc>
        <w:tc>
          <w:tcPr>
            <w:tcW w:w="875" w:type="dxa"/>
            <w:tcBorders>
              <w:top w:val="nil"/>
              <w:left w:val="nil"/>
              <w:bottom w:val="single" w:sz="4" w:space="0" w:color="auto"/>
              <w:right w:val="single" w:sz="4" w:space="0" w:color="auto"/>
            </w:tcBorders>
            <w:shd w:val="clear" w:color="auto" w:fill="auto"/>
            <w:noWrap/>
            <w:vAlign w:val="center"/>
            <w:hideMark/>
          </w:tcPr>
          <w:p w14:paraId="1C892BC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1.300</w:t>
            </w:r>
          </w:p>
        </w:tc>
        <w:tc>
          <w:tcPr>
            <w:tcW w:w="875" w:type="dxa"/>
            <w:tcBorders>
              <w:top w:val="nil"/>
              <w:left w:val="nil"/>
              <w:bottom w:val="single" w:sz="4" w:space="0" w:color="auto"/>
              <w:right w:val="single" w:sz="4" w:space="0" w:color="auto"/>
            </w:tcBorders>
            <w:shd w:val="clear" w:color="auto" w:fill="auto"/>
            <w:noWrap/>
            <w:vAlign w:val="center"/>
            <w:hideMark/>
          </w:tcPr>
          <w:p w14:paraId="55603107"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1.660</w:t>
            </w:r>
          </w:p>
        </w:tc>
        <w:tc>
          <w:tcPr>
            <w:tcW w:w="875" w:type="dxa"/>
            <w:tcBorders>
              <w:top w:val="nil"/>
              <w:left w:val="nil"/>
              <w:bottom w:val="single" w:sz="4" w:space="0" w:color="auto"/>
              <w:right w:val="single" w:sz="4" w:space="0" w:color="auto"/>
            </w:tcBorders>
            <w:shd w:val="clear" w:color="auto" w:fill="auto"/>
            <w:noWrap/>
            <w:vAlign w:val="center"/>
            <w:hideMark/>
          </w:tcPr>
          <w:p w14:paraId="6645AFEF"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2.050</w:t>
            </w:r>
          </w:p>
        </w:tc>
      </w:tr>
      <w:tr w:rsidR="00041F2C" w:rsidRPr="00D928AE" w14:paraId="7690A5B5"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0774B7DA"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Kontrola propusnosti MRS-a velikih potrošača kate. poduzetništvo</w:t>
            </w:r>
          </w:p>
        </w:tc>
        <w:tc>
          <w:tcPr>
            <w:tcW w:w="875" w:type="dxa"/>
            <w:tcBorders>
              <w:top w:val="nil"/>
              <w:left w:val="nil"/>
              <w:bottom w:val="single" w:sz="4" w:space="0" w:color="auto"/>
              <w:right w:val="single" w:sz="4" w:space="0" w:color="auto"/>
            </w:tcBorders>
            <w:shd w:val="clear" w:color="auto" w:fill="auto"/>
            <w:noWrap/>
            <w:vAlign w:val="center"/>
            <w:hideMark/>
          </w:tcPr>
          <w:p w14:paraId="23BDE33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150</w:t>
            </w:r>
          </w:p>
        </w:tc>
        <w:tc>
          <w:tcPr>
            <w:tcW w:w="875" w:type="dxa"/>
            <w:tcBorders>
              <w:top w:val="nil"/>
              <w:left w:val="nil"/>
              <w:bottom w:val="single" w:sz="4" w:space="0" w:color="auto"/>
              <w:right w:val="single" w:sz="4" w:space="0" w:color="auto"/>
            </w:tcBorders>
            <w:shd w:val="clear" w:color="auto" w:fill="auto"/>
            <w:noWrap/>
            <w:vAlign w:val="center"/>
            <w:hideMark/>
          </w:tcPr>
          <w:p w14:paraId="46C17CBB"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150</w:t>
            </w:r>
          </w:p>
        </w:tc>
        <w:tc>
          <w:tcPr>
            <w:tcW w:w="875" w:type="dxa"/>
            <w:tcBorders>
              <w:top w:val="nil"/>
              <w:left w:val="nil"/>
              <w:bottom w:val="single" w:sz="4" w:space="0" w:color="auto"/>
              <w:right w:val="single" w:sz="4" w:space="0" w:color="auto"/>
            </w:tcBorders>
            <w:shd w:val="clear" w:color="auto" w:fill="auto"/>
            <w:noWrap/>
            <w:vAlign w:val="center"/>
            <w:hideMark/>
          </w:tcPr>
          <w:p w14:paraId="07DAF90A"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150</w:t>
            </w:r>
          </w:p>
        </w:tc>
      </w:tr>
      <w:tr w:rsidR="00041F2C" w:rsidRPr="00D928AE" w14:paraId="35946A54"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26320FFC"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Ispitivanje vanjskih plinskih instalacija i NT plinovoda, m</w:t>
            </w:r>
          </w:p>
        </w:tc>
        <w:tc>
          <w:tcPr>
            <w:tcW w:w="875" w:type="dxa"/>
            <w:tcBorders>
              <w:top w:val="nil"/>
              <w:left w:val="nil"/>
              <w:bottom w:val="single" w:sz="4" w:space="0" w:color="auto"/>
              <w:right w:val="single" w:sz="4" w:space="0" w:color="auto"/>
            </w:tcBorders>
            <w:shd w:val="clear" w:color="auto" w:fill="auto"/>
            <w:noWrap/>
            <w:vAlign w:val="center"/>
            <w:hideMark/>
          </w:tcPr>
          <w:p w14:paraId="699BFA81"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17.737</w:t>
            </w:r>
          </w:p>
        </w:tc>
        <w:tc>
          <w:tcPr>
            <w:tcW w:w="875" w:type="dxa"/>
            <w:tcBorders>
              <w:top w:val="nil"/>
              <w:left w:val="nil"/>
              <w:bottom w:val="single" w:sz="4" w:space="0" w:color="auto"/>
              <w:right w:val="single" w:sz="4" w:space="0" w:color="auto"/>
            </w:tcBorders>
            <w:shd w:val="clear" w:color="auto" w:fill="auto"/>
            <w:noWrap/>
            <w:vAlign w:val="center"/>
            <w:hideMark/>
          </w:tcPr>
          <w:p w14:paraId="1FE61D67"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17.737</w:t>
            </w:r>
          </w:p>
        </w:tc>
        <w:tc>
          <w:tcPr>
            <w:tcW w:w="875" w:type="dxa"/>
            <w:tcBorders>
              <w:top w:val="nil"/>
              <w:left w:val="nil"/>
              <w:bottom w:val="single" w:sz="4" w:space="0" w:color="auto"/>
              <w:right w:val="single" w:sz="4" w:space="0" w:color="auto"/>
            </w:tcBorders>
            <w:shd w:val="clear" w:color="auto" w:fill="auto"/>
            <w:noWrap/>
            <w:vAlign w:val="center"/>
            <w:hideMark/>
          </w:tcPr>
          <w:p w14:paraId="5A02B988"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17.737 </w:t>
            </w:r>
          </w:p>
        </w:tc>
      </w:tr>
      <w:tr w:rsidR="00041F2C" w:rsidRPr="00D928AE" w14:paraId="6C7C5D97"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19BFDCC7"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Ispitivanje vanjskih plinskih instalacija i ST plinovoda, m</w:t>
            </w:r>
          </w:p>
        </w:tc>
        <w:tc>
          <w:tcPr>
            <w:tcW w:w="875" w:type="dxa"/>
            <w:tcBorders>
              <w:top w:val="nil"/>
              <w:left w:val="nil"/>
              <w:bottom w:val="single" w:sz="4" w:space="0" w:color="auto"/>
              <w:right w:val="single" w:sz="4" w:space="0" w:color="auto"/>
            </w:tcBorders>
            <w:shd w:val="clear" w:color="auto" w:fill="auto"/>
            <w:noWrap/>
            <w:vAlign w:val="center"/>
            <w:hideMark/>
          </w:tcPr>
          <w:p w14:paraId="708583F9"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435.379</w:t>
            </w:r>
          </w:p>
        </w:tc>
        <w:tc>
          <w:tcPr>
            <w:tcW w:w="875" w:type="dxa"/>
            <w:tcBorders>
              <w:top w:val="nil"/>
              <w:left w:val="nil"/>
              <w:bottom w:val="single" w:sz="4" w:space="0" w:color="auto"/>
              <w:right w:val="single" w:sz="4" w:space="0" w:color="auto"/>
            </w:tcBorders>
            <w:shd w:val="clear" w:color="auto" w:fill="auto"/>
            <w:noWrap/>
            <w:vAlign w:val="center"/>
            <w:hideMark/>
          </w:tcPr>
          <w:p w14:paraId="4D24E4D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435.379</w:t>
            </w:r>
          </w:p>
        </w:tc>
        <w:tc>
          <w:tcPr>
            <w:tcW w:w="875" w:type="dxa"/>
            <w:tcBorders>
              <w:top w:val="nil"/>
              <w:left w:val="nil"/>
              <w:bottom w:val="single" w:sz="4" w:space="0" w:color="auto"/>
              <w:right w:val="single" w:sz="4" w:space="0" w:color="auto"/>
            </w:tcBorders>
            <w:shd w:val="clear" w:color="auto" w:fill="auto"/>
            <w:noWrap/>
            <w:vAlign w:val="center"/>
            <w:hideMark/>
          </w:tcPr>
          <w:p w14:paraId="1B6AD50F"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435.379</w:t>
            </w:r>
          </w:p>
        </w:tc>
      </w:tr>
      <w:tr w:rsidR="00041F2C" w:rsidRPr="00D928AE" w14:paraId="3F482470"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7A1F4C15"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Ispitivanje vanjskih plinskih instalacija i VT plinovoda, m</w:t>
            </w:r>
          </w:p>
        </w:tc>
        <w:tc>
          <w:tcPr>
            <w:tcW w:w="875" w:type="dxa"/>
            <w:tcBorders>
              <w:top w:val="nil"/>
              <w:left w:val="nil"/>
              <w:bottom w:val="single" w:sz="4" w:space="0" w:color="auto"/>
              <w:right w:val="single" w:sz="4" w:space="0" w:color="auto"/>
            </w:tcBorders>
            <w:shd w:val="clear" w:color="auto" w:fill="auto"/>
            <w:noWrap/>
            <w:vAlign w:val="center"/>
            <w:hideMark/>
          </w:tcPr>
          <w:p w14:paraId="1DB6C6E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141.585</w:t>
            </w:r>
          </w:p>
        </w:tc>
        <w:tc>
          <w:tcPr>
            <w:tcW w:w="875" w:type="dxa"/>
            <w:tcBorders>
              <w:top w:val="nil"/>
              <w:left w:val="nil"/>
              <w:bottom w:val="single" w:sz="4" w:space="0" w:color="auto"/>
              <w:right w:val="single" w:sz="4" w:space="0" w:color="auto"/>
            </w:tcBorders>
            <w:shd w:val="clear" w:color="auto" w:fill="auto"/>
            <w:noWrap/>
            <w:vAlign w:val="center"/>
            <w:hideMark/>
          </w:tcPr>
          <w:p w14:paraId="07FA5156"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141.585</w:t>
            </w:r>
          </w:p>
        </w:tc>
        <w:tc>
          <w:tcPr>
            <w:tcW w:w="875" w:type="dxa"/>
            <w:tcBorders>
              <w:top w:val="nil"/>
              <w:left w:val="nil"/>
              <w:bottom w:val="single" w:sz="4" w:space="0" w:color="auto"/>
              <w:right w:val="single" w:sz="4" w:space="0" w:color="auto"/>
            </w:tcBorders>
            <w:shd w:val="clear" w:color="auto" w:fill="auto"/>
            <w:noWrap/>
            <w:vAlign w:val="center"/>
            <w:hideMark/>
          </w:tcPr>
          <w:p w14:paraId="290EFE8D"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141.585</w:t>
            </w:r>
          </w:p>
        </w:tc>
      </w:tr>
      <w:tr w:rsidR="00041F2C" w:rsidRPr="00D928AE" w14:paraId="43501AA2"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4DAAC5E3"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Tehnički pregledi plinskih instalacija</w:t>
            </w:r>
          </w:p>
        </w:tc>
        <w:tc>
          <w:tcPr>
            <w:tcW w:w="875" w:type="dxa"/>
            <w:tcBorders>
              <w:top w:val="nil"/>
              <w:left w:val="nil"/>
              <w:bottom w:val="single" w:sz="4" w:space="0" w:color="auto"/>
              <w:right w:val="single" w:sz="4" w:space="0" w:color="auto"/>
            </w:tcBorders>
            <w:shd w:val="clear" w:color="auto" w:fill="auto"/>
            <w:noWrap/>
            <w:vAlign w:val="center"/>
            <w:hideMark/>
          </w:tcPr>
          <w:p w14:paraId="2B767034"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660</w:t>
            </w:r>
          </w:p>
        </w:tc>
        <w:tc>
          <w:tcPr>
            <w:tcW w:w="875" w:type="dxa"/>
            <w:tcBorders>
              <w:top w:val="nil"/>
              <w:left w:val="nil"/>
              <w:bottom w:val="single" w:sz="4" w:space="0" w:color="auto"/>
              <w:right w:val="single" w:sz="4" w:space="0" w:color="auto"/>
            </w:tcBorders>
            <w:shd w:val="clear" w:color="auto" w:fill="auto"/>
            <w:noWrap/>
            <w:vAlign w:val="center"/>
            <w:hideMark/>
          </w:tcPr>
          <w:p w14:paraId="79BB5374"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715</w:t>
            </w:r>
          </w:p>
        </w:tc>
        <w:tc>
          <w:tcPr>
            <w:tcW w:w="875" w:type="dxa"/>
            <w:tcBorders>
              <w:top w:val="nil"/>
              <w:left w:val="nil"/>
              <w:bottom w:val="single" w:sz="4" w:space="0" w:color="auto"/>
              <w:right w:val="single" w:sz="4" w:space="0" w:color="auto"/>
            </w:tcBorders>
            <w:shd w:val="clear" w:color="auto" w:fill="auto"/>
            <w:noWrap/>
            <w:vAlign w:val="center"/>
            <w:hideMark/>
          </w:tcPr>
          <w:p w14:paraId="227D7DC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770</w:t>
            </w:r>
          </w:p>
        </w:tc>
      </w:tr>
      <w:tr w:rsidR="00041F2C" w:rsidRPr="00D928AE" w14:paraId="309606D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731A87AC"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Održavanje mjerno-regulacijskih stanica</w:t>
            </w:r>
          </w:p>
        </w:tc>
        <w:tc>
          <w:tcPr>
            <w:tcW w:w="875" w:type="dxa"/>
            <w:tcBorders>
              <w:top w:val="nil"/>
              <w:left w:val="nil"/>
              <w:bottom w:val="single" w:sz="4" w:space="0" w:color="auto"/>
              <w:right w:val="single" w:sz="4" w:space="0" w:color="auto"/>
            </w:tcBorders>
            <w:shd w:val="clear" w:color="auto" w:fill="auto"/>
            <w:noWrap/>
            <w:vAlign w:val="center"/>
            <w:hideMark/>
          </w:tcPr>
          <w:p w14:paraId="5BD3D4FB"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36</w:t>
            </w:r>
          </w:p>
        </w:tc>
        <w:tc>
          <w:tcPr>
            <w:tcW w:w="875" w:type="dxa"/>
            <w:tcBorders>
              <w:top w:val="nil"/>
              <w:left w:val="nil"/>
              <w:bottom w:val="single" w:sz="4" w:space="0" w:color="auto"/>
              <w:right w:val="single" w:sz="4" w:space="0" w:color="auto"/>
            </w:tcBorders>
            <w:shd w:val="clear" w:color="auto" w:fill="auto"/>
            <w:noWrap/>
            <w:vAlign w:val="center"/>
            <w:hideMark/>
          </w:tcPr>
          <w:p w14:paraId="689E98F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36</w:t>
            </w:r>
          </w:p>
        </w:tc>
        <w:tc>
          <w:tcPr>
            <w:tcW w:w="875" w:type="dxa"/>
            <w:tcBorders>
              <w:top w:val="nil"/>
              <w:left w:val="nil"/>
              <w:bottom w:val="single" w:sz="4" w:space="0" w:color="auto"/>
              <w:right w:val="single" w:sz="4" w:space="0" w:color="auto"/>
            </w:tcBorders>
            <w:shd w:val="clear" w:color="auto" w:fill="auto"/>
            <w:noWrap/>
            <w:vAlign w:val="center"/>
            <w:hideMark/>
          </w:tcPr>
          <w:p w14:paraId="2760331F"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36</w:t>
            </w:r>
          </w:p>
        </w:tc>
      </w:tr>
      <w:tr w:rsidR="00041F2C" w:rsidRPr="00D928AE" w14:paraId="18655024"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0691A3D4"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Izrada uzemljenja na plinskim stanicama</w:t>
            </w:r>
          </w:p>
        </w:tc>
        <w:tc>
          <w:tcPr>
            <w:tcW w:w="875" w:type="dxa"/>
            <w:tcBorders>
              <w:top w:val="nil"/>
              <w:left w:val="nil"/>
              <w:bottom w:val="single" w:sz="4" w:space="0" w:color="auto"/>
              <w:right w:val="single" w:sz="4" w:space="0" w:color="auto"/>
            </w:tcBorders>
            <w:shd w:val="clear" w:color="auto" w:fill="auto"/>
            <w:noWrap/>
            <w:vAlign w:val="center"/>
            <w:hideMark/>
          </w:tcPr>
          <w:p w14:paraId="1C46AC3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20</w:t>
            </w:r>
          </w:p>
        </w:tc>
        <w:tc>
          <w:tcPr>
            <w:tcW w:w="875" w:type="dxa"/>
            <w:tcBorders>
              <w:top w:val="nil"/>
              <w:left w:val="nil"/>
              <w:bottom w:val="single" w:sz="4" w:space="0" w:color="auto"/>
              <w:right w:val="single" w:sz="4" w:space="0" w:color="auto"/>
            </w:tcBorders>
            <w:shd w:val="clear" w:color="auto" w:fill="auto"/>
            <w:noWrap/>
            <w:vAlign w:val="center"/>
            <w:hideMark/>
          </w:tcPr>
          <w:p w14:paraId="5E48CC2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30</w:t>
            </w:r>
          </w:p>
        </w:tc>
        <w:tc>
          <w:tcPr>
            <w:tcW w:w="875" w:type="dxa"/>
            <w:tcBorders>
              <w:top w:val="nil"/>
              <w:left w:val="nil"/>
              <w:bottom w:val="single" w:sz="4" w:space="0" w:color="auto"/>
              <w:right w:val="single" w:sz="4" w:space="0" w:color="auto"/>
            </w:tcBorders>
            <w:shd w:val="clear" w:color="auto" w:fill="auto"/>
            <w:noWrap/>
            <w:vAlign w:val="center"/>
            <w:hideMark/>
          </w:tcPr>
          <w:p w14:paraId="29CC299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35</w:t>
            </w:r>
          </w:p>
        </w:tc>
      </w:tr>
      <w:tr w:rsidR="00041F2C" w:rsidRPr="00D928AE" w14:paraId="72DA6BDB"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01C04255"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xml:space="preserve">Mjerenje koncentracije </w:t>
            </w:r>
            <w:proofErr w:type="spellStart"/>
            <w:r w:rsidRPr="00D928AE">
              <w:rPr>
                <w:rFonts w:ascii="Calibri" w:eastAsia="Times New Roman" w:hAnsi="Calibri" w:cs="Calibri"/>
                <w:color w:val="000000"/>
                <w:sz w:val="20"/>
                <w:szCs w:val="20"/>
                <w:lang w:eastAsia="hr-HR"/>
              </w:rPr>
              <w:t>odoranta</w:t>
            </w:r>
            <w:proofErr w:type="spellEnd"/>
            <w:r w:rsidRPr="00D928AE">
              <w:rPr>
                <w:rFonts w:ascii="Calibri" w:eastAsia="Times New Roman" w:hAnsi="Calibri" w:cs="Calibri"/>
                <w:color w:val="000000"/>
                <w:sz w:val="20"/>
                <w:szCs w:val="20"/>
                <w:lang w:eastAsia="hr-HR"/>
              </w:rPr>
              <w:t xml:space="preserve"> u krajnjim točkama plinskog sustava  6xgodišnje</w:t>
            </w:r>
          </w:p>
        </w:tc>
        <w:tc>
          <w:tcPr>
            <w:tcW w:w="875" w:type="dxa"/>
            <w:tcBorders>
              <w:top w:val="nil"/>
              <w:left w:val="nil"/>
              <w:bottom w:val="single" w:sz="4" w:space="0" w:color="auto"/>
              <w:right w:val="single" w:sz="4" w:space="0" w:color="auto"/>
            </w:tcBorders>
            <w:shd w:val="clear" w:color="auto" w:fill="auto"/>
            <w:noWrap/>
            <w:vAlign w:val="center"/>
            <w:hideMark/>
          </w:tcPr>
          <w:p w14:paraId="47BD74C5"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30</w:t>
            </w:r>
          </w:p>
        </w:tc>
        <w:tc>
          <w:tcPr>
            <w:tcW w:w="875" w:type="dxa"/>
            <w:tcBorders>
              <w:top w:val="nil"/>
              <w:left w:val="nil"/>
              <w:bottom w:val="single" w:sz="4" w:space="0" w:color="auto"/>
              <w:right w:val="single" w:sz="4" w:space="0" w:color="auto"/>
            </w:tcBorders>
            <w:shd w:val="clear" w:color="auto" w:fill="auto"/>
            <w:noWrap/>
            <w:vAlign w:val="center"/>
            <w:hideMark/>
          </w:tcPr>
          <w:p w14:paraId="4A3584C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30</w:t>
            </w:r>
          </w:p>
        </w:tc>
        <w:tc>
          <w:tcPr>
            <w:tcW w:w="875" w:type="dxa"/>
            <w:tcBorders>
              <w:top w:val="nil"/>
              <w:left w:val="nil"/>
              <w:bottom w:val="single" w:sz="4" w:space="0" w:color="auto"/>
              <w:right w:val="single" w:sz="4" w:space="0" w:color="auto"/>
            </w:tcBorders>
            <w:shd w:val="clear" w:color="auto" w:fill="auto"/>
            <w:noWrap/>
            <w:vAlign w:val="center"/>
            <w:hideMark/>
          </w:tcPr>
          <w:p w14:paraId="0232D32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30</w:t>
            </w:r>
          </w:p>
        </w:tc>
      </w:tr>
      <w:tr w:rsidR="00041F2C" w:rsidRPr="00D928AE" w14:paraId="0AB6D880" w14:textId="77777777" w:rsidTr="000F595E">
        <w:trPr>
          <w:trHeight w:val="435"/>
        </w:trPr>
        <w:tc>
          <w:tcPr>
            <w:tcW w:w="9792"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068ACB8" w14:textId="77777777" w:rsidR="00041F2C" w:rsidRPr="00D928AE" w:rsidRDefault="00041F2C" w:rsidP="000F595E">
            <w:pPr>
              <w:spacing w:after="0" w:line="240" w:lineRule="auto"/>
              <w:rPr>
                <w:rFonts w:ascii="Calibri Light" w:eastAsia="Times New Roman" w:hAnsi="Calibri Light" w:cs="Calibri Light"/>
                <w:b/>
                <w:bCs/>
                <w:color w:val="000000"/>
                <w:sz w:val="18"/>
                <w:szCs w:val="18"/>
                <w:lang w:eastAsia="hr-HR"/>
              </w:rPr>
            </w:pPr>
            <w:r w:rsidRPr="00D928AE">
              <w:rPr>
                <w:rFonts w:ascii="Calibri Light" w:eastAsia="Times New Roman" w:hAnsi="Calibri Light" w:cs="Calibri Light"/>
                <w:b/>
                <w:bCs/>
                <w:color w:val="000000"/>
                <w:sz w:val="18"/>
                <w:szCs w:val="18"/>
                <w:lang w:eastAsia="hr-HR"/>
              </w:rPr>
              <w:t>ODJEL ODRŽAVANJA</w:t>
            </w:r>
          </w:p>
        </w:tc>
      </w:tr>
      <w:tr w:rsidR="00041F2C" w:rsidRPr="00D928AE" w14:paraId="1B3B6F3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239C6F2F"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Izgradnja i izmještanje priključaka na plinsku mrežu, broj</w:t>
            </w:r>
          </w:p>
        </w:tc>
        <w:tc>
          <w:tcPr>
            <w:tcW w:w="875" w:type="dxa"/>
            <w:tcBorders>
              <w:top w:val="nil"/>
              <w:left w:val="nil"/>
              <w:bottom w:val="single" w:sz="4" w:space="0" w:color="auto"/>
              <w:right w:val="single" w:sz="4" w:space="0" w:color="auto"/>
            </w:tcBorders>
            <w:shd w:val="clear" w:color="auto" w:fill="auto"/>
            <w:noWrap/>
            <w:vAlign w:val="center"/>
            <w:hideMark/>
          </w:tcPr>
          <w:p w14:paraId="436218E5"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160</w:t>
            </w:r>
          </w:p>
        </w:tc>
        <w:tc>
          <w:tcPr>
            <w:tcW w:w="875" w:type="dxa"/>
            <w:tcBorders>
              <w:top w:val="nil"/>
              <w:left w:val="nil"/>
              <w:bottom w:val="single" w:sz="4" w:space="0" w:color="auto"/>
              <w:right w:val="single" w:sz="4" w:space="0" w:color="auto"/>
            </w:tcBorders>
            <w:shd w:val="clear" w:color="auto" w:fill="auto"/>
            <w:noWrap/>
            <w:vAlign w:val="center"/>
            <w:hideMark/>
          </w:tcPr>
          <w:p w14:paraId="2561D339"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160</w:t>
            </w:r>
          </w:p>
        </w:tc>
        <w:tc>
          <w:tcPr>
            <w:tcW w:w="875" w:type="dxa"/>
            <w:tcBorders>
              <w:top w:val="nil"/>
              <w:left w:val="nil"/>
              <w:bottom w:val="single" w:sz="4" w:space="0" w:color="auto"/>
              <w:right w:val="single" w:sz="4" w:space="0" w:color="auto"/>
            </w:tcBorders>
            <w:shd w:val="clear" w:color="auto" w:fill="auto"/>
            <w:noWrap/>
            <w:vAlign w:val="center"/>
            <w:hideMark/>
          </w:tcPr>
          <w:p w14:paraId="34F0F6DE"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160</w:t>
            </w:r>
          </w:p>
        </w:tc>
      </w:tr>
      <w:tr w:rsidR="00041F2C" w:rsidRPr="00D928AE" w14:paraId="0E1BBE4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5226CFF9"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Izgradnja i izmještanje plinske mreže po potrebi, m</w:t>
            </w:r>
          </w:p>
        </w:tc>
        <w:tc>
          <w:tcPr>
            <w:tcW w:w="875" w:type="dxa"/>
            <w:tcBorders>
              <w:top w:val="nil"/>
              <w:left w:val="nil"/>
              <w:bottom w:val="single" w:sz="4" w:space="0" w:color="auto"/>
              <w:right w:val="single" w:sz="4" w:space="0" w:color="auto"/>
            </w:tcBorders>
            <w:shd w:val="clear" w:color="auto" w:fill="auto"/>
            <w:noWrap/>
            <w:vAlign w:val="center"/>
            <w:hideMark/>
          </w:tcPr>
          <w:p w14:paraId="36055D5F"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200</w:t>
            </w:r>
          </w:p>
        </w:tc>
        <w:tc>
          <w:tcPr>
            <w:tcW w:w="875" w:type="dxa"/>
            <w:tcBorders>
              <w:top w:val="nil"/>
              <w:left w:val="nil"/>
              <w:bottom w:val="single" w:sz="4" w:space="0" w:color="auto"/>
              <w:right w:val="single" w:sz="4" w:space="0" w:color="auto"/>
            </w:tcBorders>
            <w:shd w:val="clear" w:color="auto" w:fill="auto"/>
            <w:noWrap/>
            <w:vAlign w:val="center"/>
            <w:hideMark/>
          </w:tcPr>
          <w:p w14:paraId="06DBDE28"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200</w:t>
            </w:r>
          </w:p>
        </w:tc>
        <w:tc>
          <w:tcPr>
            <w:tcW w:w="875" w:type="dxa"/>
            <w:tcBorders>
              <w:top w:val="nil"/>
              <w:left w:val="nil"/>
              <w:bottom w:val="single" w:sz="4" w:space="0" w:color="auto"/>
              <w:right w:val="single" w:sz="4" w:space="0" w:color="auto"/>
            </w:tcBorders>
            <w:shd w:val="clear" w:color="auto" w:fill="auto"/>
            <w:noWrap/>
            <w:vAlign w:val="center"/>
            <w:hideMark/>
          </w:tcPr>
          <w:p w14:paraId="3BE6537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200</w:t>
            </w:r>
          </w:p>
        </w:tc>
      </w:tr>
      <w:tr w:rsidR="00041F2C" w:rsidRPr="00D928AE" w14:paraId="29EB7705"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595FE51D"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Ispitivanje plinskih setova na nepropusnost</w:t>
            </w:r>
          </w:p>
        </w:tc>
        <w:tc>
          <w:tcPr>
            <w:tcW w:w="875" w:type="dxa"/>
            <w:tcBorders>
              <w:top w:val="nil"/>
              <w:left w:val="nil"/>
              <w:bottom w:val="single" w:sz="4" w:space="0" w:color="auto"/>
              <w:right w:val="single" w:sz="4" w:space="0" w:color="auto"/>
            </w:tcBorders>
            <w:shd w:val="clear" w:color="auto" w:fill="auto"/>
            <w:noWrap/>
            <w:vAlign w:val="center"/>
            <w:hideMark/>
          </w:tcPr>
          <w:p w14:paraId="4EE56745"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8.000</w:t>
            </w:r>
          </w:p>
        </w:tc>
        <w:tc>
          <w:tcPr>
            <w:tcW w:w="875" w:type="dxa"/>
            <w:tcBorders>
              <w:top w:val="nil"/>
              <w:left w:val="nil"/>
              <w:bottom w:val="single" w:sz="4" w:space="0" w:color="auto"/>
              <w:right w:val="single" w:sz="4" w:space="0" w:color="auto"/>
            </w:tcBorders>
            <w:shd w:val="clear" w:color="auto" w:fill="auto"/>
            <w:noWrap/>
            <w:vAlign w:val="center"/>
            <w:hideMark/>
          </w:tcPr>
          <w:p w14:paraId="51B7A4D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8.000</w:t>
            </w:r>
          </w:p>
        </w:tc>
        <w:tc>
          <w:tcPr>
            <w:tcW w:w="875" w:type="dxa"/>
            <w:tcBorders>
              <w:top w:val="nil"/>
              <w:left w:val="nil"/>
              <w:bottom w:val="single" w:sz="4" w:space="0" w:color="auto"/>
              <w:right w:val="single" w:sz="4" w:space="0" w:color="auto"/>
            </w:tcBorders>
            <w:shd w:val="clear" w:color="auto" w:fill="auto"/>
            <w:noWrap/>
            <w:vAlign w:val="center"/>
            <w:hideMark/>
          </w:tcPr>
          <w:p w14:paraId="0D3AF591"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8.000</w:t>
            </w:r>
          </w:p>
        </w:tc>
      </w:tr>
      <w:tr w:rsidR="00041F2C" w:rsidRPr="00D928AE" w14:paraId="3768D128"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4941CF43"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Zamjena plinomjera i regulatora tlaka zbog baždarenja</w:t>
            </w:r>
          </w:p>
        </w:tc>
        <w:tc>
          <w:tcPr>
            <w:tcW w:w="875" w:type="dxa"/>
            <w:tcBorders>
              <w:top w:val="nil"/>
              <w:left w:val="nil"/>
              <w:bottom w:val="single" w:sz="4" w:space="0" w:color="auto"/>
              <w:right w:val="single" w:sz="4" w:space="0" w:color="auto"/>
            </w:tcBorders>
            <w:shd w:val="clear" w:color="auto" w:fill="auto"/>
            <w:noWrap/>
            <w:vAlign w:val="center"/>
            <w:hideMark/>
          </w:tcPr>
          <w:p w14:paraId="7CB90C03"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5.798</w:t>
            </w:r>
          </w:p>
        </w:tc>
        <w:tc>
          <w:tcPr>
            <w:tcW w:w="875" w:type="dxa"/>
            <w:tcBorders>
              <w:top w:val="nil"/>
              <w:left w:val="nil"/>
              <w:bottom w:val="single" w:sz="4" w:space="0" w:color="auto"/>
              <w:right w:val="single" w:sz="4" w:space="0" w:color="auto"/>
            </w:tcBorders>
            <w:shd w:val="clear" w:color="auto" w:fill="auto"/>
            <w:noWrap/>
            <w:vAlign w:val="center"/>
            <w:hideMark/>
          </w:tcPr>
          <w:p w14:paraId="620EC4A7"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2.017</w:t>
            </w:r>
          </w:p>
        </w:tc>
        <w:tc>
          <w:tcPr>
            <w:tcW w:w="875" w:type="dxa"/>
            <w:tcBorders>
              <w:top w:val="nil"/>
              <w:left w:val="nil"/>
              <w:bottom w:val="single" w:sz="4" w:space="0" w:color="auto"/>
              <w:right w:val="single" w:sz="4" w:space="0" w:color="auto"/>
            </w:tcBorders>
            <w:shd w:val="clear" w:color="auto" w:fill="auto"/>
            <w:noWrap/>
            <w:vAlign w:val="center"/>
            <w:hideMark/>
          </w:tcPr>
          <w:p w14:paraId="6B9B145B"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2.035</w:t>
            </w:r>
          </w:p>
        </w:tc>
      </w:tr>
      <w:tr w:rsidR="00041F2C" w:rsidRPr="00D928AE" w14:paraId="780228A1"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4B2CCD2A"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Provjera ispravnosti zapornih ventila na plinskoj mreži</w:t>
            </w:r>
          </w:p>
        </w:tc>
        <w:tc>
          <w:tcPr>
            <w:tcW w:w="875" w:type="dxa"/>
            <w:tcBorders>
              <w:top w:val="nil"/>
              <w:left w:val="nil"/>
              <w:bottom w:val="single" w:sz="4" w:space="0" w:color="auto"/>
              <w:right w:val="single" w:sz="4" w:space="0" w:color="auto"/>
            </w:tcBorders>
            <w:shd w:val="clear" w:color="auto" w:fill="auto"/>
            <w:noWrap/>
            <w:vAlign w:val="center"/>
            <w:hideMark/>
          </w:tcPr>
          <w:p w14:paraId="10C791BD"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100</w:t>
            </w:r>
          </w:p>
        </w:tc>
        <w:tc>
          <w:tcPr>
            <w:tcW w:w="875" w:type="dxa"/>
            <w:tcBorders>
              <w:top w:val="nil"/>
              <w:left w:val="nil"/>
              <w:bottom w:val="single" w:sz="4" w:space="0" w:color="auto"/>
              <w:right w:val="single" w:sz="4" w:space="0" w:color="auto"/>
            </w:tcBorders>
            <w:shd w:val="clear" w:color="auto" w:fill="auto"/>
            <w:noWrap/>
            <w:vAlign w:val="center"/>
            <w:hideMark/>
          </w:tcPr>
          <w:p w14:paraId="532EAC17"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100</w:t>
            </w:r>
          </w:p>
        </w:tc>
        <w:tc>
          <w:tcPr>
            <w:tcW w:w="875" w:type="dxa"/>
            <w:tcBorders>
              <w:top w:val="nil"/>
              <w:left w:val="nil"/>
              <w:bottom w:val="single" w:sz="4" w:space="0" w:color="auto"/>
              <w:right w:val="single" w:sz="4" w:space="0" w:color="auto"/>
            </w:tcBorders>
            <w:shd w:val="clear" w:color="auto" w:fill="auto"/>
            <w:noWrap/>
            <w:vAlign w:val="center"/>
            <w:hideMark/>
          </w:tcPr>
          <w:p w14:paraId="408CE38B"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100</w:t>
            </w:r>
          </w:p>
        </w:tc>
      </w:tr>
      <w:tr w:rsidR="00041F2C" w:rsidRPr="00D928AE" w14:paraId="3963CDE9"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05DDA03A"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Popravak ili zamjena neispravnih zapornih ventila</w:t>
            </w:r>
          </w:p>
        </w:tc>
        <w:tc>
          <w:tcPr>
            <w:tcW w:w="875" w:type="dxa"/>
            <w:tcBorders>
              <w:top w:val="nil"/>
              <w:left w:val="nil"/>
              <w:bottom w:val="single" w:sz="4" w:space="0" w:color="auto"/>
              <w:right w:val="single" w:sz="4" w:space="0" w:color="auto"/>
            </w:tcBorders>
            <w:shd w:val="clear" w:color="auto" w:fill="auto"/>
            <w:noWrap/>
            <w:vAlign w:val="center"/>
            <w:hideMark/>
          </w:tcPr>
          <w:p w14:paraId="22588EBD"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10</w:t>
            </w:r>
          </w:p>
        </w:tc>
        <w:tc>
          <w:tcPr>
            <w:tcW w:w="875" w:type="dxa"/>
            <w:tcBorders>
              <w:top w:val="nil"/>
              <w:left w:val="nil"/>
              <w:bottom w:val="single" w:sz="4" w:space="0" w:color="auto"/>
              <w:right w:val="single" w:sz="4" w:space="0" w:color="auto"/>
            </w:tcBorders>
            <w:shd w:val="clear" w:color="auto" w:fill="auto"/>
            <w:noWrap/>
            <w:vAlign w:val="center"/>
            <w:hideMark/>
          </w:tcPr>
          <w:p w14:paraId="3A68AEF2"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w:t>
            </w:r>
          </w:p>
        </w:tc>
        <w:tc>
          <w:tcPr>
            <w:tcW w:w="875" w:type="dxa"/>
            <w:tcBorders>
              <w:top w:val="nil"/>
              <w:left w:val="nil"/>
              <w:bottom w:val="single" w:sz="4" w:space="0" w:color="auto"/>
              <w:right w:val="single" w:sz="4" w:space="0" w:color="auto"/>
            </w:tcBorders>
            <w:shd w:val="clear" w:color="auto" w:fill="auto"/>
            <w:noWrap/>
            <w:vAlign w:val="center"/>
            <w:hideMark/>
          </w:tcPr>
          <w:p w14:paraId="5D0C3BED"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10</w:t>
            </w:r>
          </w:p>
        </w:tc>
      </w:tr>
      <w:tr w:rsidR="00041F2C" w:rsidRPr="00D928AE" w14:paraId="319254F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44DF432E"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Kontrola sakupljača kondenzata na plinskoj mreži,  odzračivanje i čišćenje</w:t>
            </w:r>
          </w:p>
        </w:tc>
        <w:tc>
          <w:tcPr>
            <w:tcW w:w="875" w:type="dxa"/>
            <w:tcBorders>
              <w:top w:val="nil"/>
              <w:left w:val="nil"/>
              <w:bottom w:val="single" w:sz="4" w:space="0" w:color="auto"/>
              <w:right w:val="single" w:sz="4" w:space="0" w:color="auto"/>
            </w:tcBorders>
            <w:shd w:val="clear" w:color="auto" w:fill="auto"/>
            <w:noWrap/>
            <w:vAlign w:val="center"/>
            <w:hideMark/>
          </w:tcPr>
          <w:p w14:paraId="442105E4"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20</w:t>
            </w:r>
          </w:p>
        </w:tc>
        <w:tc>
          <w:tcPr>
            <w:tcW w:w="875" w:type="dxa"/>
            <w:tcBorders>
              <w:top w:val="nil"/>
              <w:left w:val="nil"/>
              <w:bottom w:val="single" w:sz="4" w:space="0" w:color="auto"/>
              <w:right w:val="single" w:sz="4" w:space="0" w:color="auto"/>
            </w:tcBorders>
            <w:shd w:val="clear" w:color="auto" w:fill="auto"/>
            <w:noWrap/>
            <w:vAlign w:val="center"/>
            <w:hideMark/>
          </w:tcPr>
          <w:p w14:paraId="41EBCEEC"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w:t>
            </w:r>
          </w:p>
        </w:tc>
        <w:tc>
          <w:tcPr>
            <w:tcW w:w="875" w:type="dxa"/>
            <w:tcBorders>
              <w:top w:val="nil"/>
              <w:left w:val="nil"/>
              <w:bottom w:val="single" w:sz="4" w:space="0" w:color="auto"/>
              <w:right w:val="single" w:sz="4" w:space="0" w:color="auto"/>
            </w:tcBorders>
            <w:shd w:val="clear" w:color="auto" w:fill="auto"/>
            <w:noWrap/>
            <w:vAlign w:val="center"/>
            <w:hideMark/>
          </w:tcPr>
          <w:p w14:paraId="0E6E1E70"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20</w:t>
            </w:r>
          </w:p>
        </w:tc>
      </w:tr>
      <w:tr w:rsidR="00041F2C" w:rsidRPr="00D928AE" w14:paraId="5E35AE5A"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55D2CDB1"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xml:space="preserve">Kontrola ispravnosti </w:t>
            </w:r>
            <w:proofErr w:type="spellStart"/>
            <w:r w:rsidRPr="00D928AE">
              <w:rPr>
                <w:rFonts w:ascii="Calibri" w:eastAsia="Times New Roman" w:hAnsi="Calibri" w:cs="Calibri"/>
                <w:color w:val="000000"/>
                <w:sz w:val="20"/>
                <w:szCs w:val="20"/>
                <w:lang w:eastAsia="hr-HR"/>
              </w:rPr>
              <w:t>odzračnika</w:t>
            </w:r>
            <w:proofErr w:type="spellEnd"/>
            <w:r w:rsidRPr="00D928AE">
              <w:rPr>
                <w:rFonts w:ascii="Calibri" w:eastAsia="Times New Roman" w:hAnsi="Calibri" w:cs="Calibri"/>
                <w:color w:val="000000"/>
                <w:sz w:val="20"/>
                <w:szCs w:val="20"/>
                <w:lang w:eastAsia="hr-HR"/>
              </w:rPr>
              <w:t xml:space="preserve"> na plinskoj mreži, čišćenje, popravka i odzračivanje po potrebi</w:t>
            </w:r>
          </w:p>
        </w:tc>
        <w:tc>
          <w:tcPr>
            <w:tcW w:w="875" w:type="dxa"/>
            <w:tcBorders>
              <w:top w:val="nil"/>
              <w:left w:val="nil"/>
              <w:bottom w:val="single" w:sz="4" w:space="0" w:color="auto"/>
              <w:right w:val="single" w:sz="4" w:space="0" w:color="auto"/>
            </w:tcBorders>
            <w:shd w:val="clear" w:color="auto" w:fill="auto"/>
            <w:noWrap/>
            <w:vAlign w:val="center"/>
            <w:hideMark/>
          </w:tcPr>
          <w:p w14:paraId="1329D519"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 50</w:t>
            </w:r>
          </w:p>
        </w:tc>
        <w:tc>
          <w:tcPr>
            <w:tcW w:w="875" w:type="dxa"/>
            <w:tcBorders>
              <w:top w:val="nil"/>
              <w:left w:val="nil"/>
              <w:bottom w:val="single" w:sz="4" w:space="0" w:color="auto"/>
              <w:right w:val="single" w:sz="4" w:space="0" w:color="auto"/>
            </w:tcBorders>
            <w:shd w:val="clear" w:color="auto" w:fill="auto"/>
            <w:noWrap/>
            <w:vAlign w:val="center"/>
            <w:hideMark/>
          </w:tcPr>
          <w:p w14:paraId="46E0D2BC"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50</w:t>
            </w:r>
          </w:p>
        </w:tc>
        <w:tc>
          <w:tcPr>
            <w:tcW w:w="875" w:type="dxa"/>
            <w:tcBorders>
              <w:top w:val="nil"/>
              <w:left w:val="nil"/>
              <w:bottom w:val="single" w:sz="4" w:space="0" w:color="auto"/>
              <w:right w:val="single" w:sz="4" w:space="0" w:color="auto"/>
            </w:tcBorders>
            <w:shd w:val="clear" w:color="auto" w:fill="auto"/>
            <w:noWrap/>
            <w:vAlign w:val="center"/>
            <w:hideMark/>
          </w:tcPr>
          <w:p w14:paraId="3A01480B" w14:textId="77777777" w:rsidR="00041F2C" w:rsidRPr="00D928AE" w:rsidRDefault="00041F2C" w:rsidP="000F595E">
            <w:pPr>
              <w:spacing w:after="0" w:line="240" w:lineRule="auto"/>
              <w:jc w:val="right"/>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50</w:t>
            </w:r>
          </w:p>
        </w:tc>
      </w:tr>
      <w:tr w:rsidR="00041F2C" w:rsidRPr="00D928AE" w14:paraId="007E3AFD"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4C6EA32A"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Montaža i demontaža plinske opreme po nalogu opskrbljivača plinom</w:t>
            </w:r>
          </w:p>
        </w:tc>
        <w:tc>
          <w:tcPr>
            <w:tcW w:w="875" w:type="dxa"/>
            <w:tcBorders>
              <w:top w:val="nil"/>
              <w:left w:val="nil"/>
              <w:bottom w:val="single" w:sz="4" w:space="0" w:color="auto"/>
              <w:right w:val="single" w:sz="4" w:space="0" w:color="auto"/>
            </w:tcBorders>
            <w:shd w:val="clear" w:color="auto" w:fill="auto"/>
            <w:noWrap/>
            <w:vAlign w:val="center"/>
            <w:hideMark/>
          </w:tcPr>
          <w:p w14:paraId="4B764E62"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 10</w:t>
            </w:r>
          </w:p>
        </w:tc>
        <w:tc>
          <w:tcPr>
            <w:tcW w:w="875" w:type="dxa"/>
            <w:tcBorders>
              <w:top w:val="nil"/>
              <w:left w:val="nil"/>
              <w:bottom w:val="single" w:sz="4" w:space="0" w:color="auto"/>
              <w:right w:val="single" w:sz="4" w:space="0" w:color="auto"/>
            </w:tcBorders>
            <w:shd w:val="clear" w:color="auto" w:fill="auto"/>
            <w:noWrap/>
            <w:vAlign w:val="center"/>
            <w:hideMark/>
          </w:tcPr>
          <w:p w14:paraId="14A9F46C"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10</w:t>
            </w:r>
          </w:p>
        </w:tc>
        <w:tc>
          <w:tcPr>
            <w:tcW w:w="875" w:type="dxa"/>
            <w:tcBorders>
              <w:top w:val="nil"/>
              <w:left w:val="nil"/>
              <w:bottom w:val="single" w:sz="4" w:space="0" w:color="auto"/>
              <w:right w:val="single" w:sz="4" w:space="0" w:color="auto"/>
            </w:tcBorders>
            <w:shd w:val="clear" w:color="auto" w:fill="auto"/>
            <w:noWrap/>
            <w:vAlign w:val="center"/>
            <w:hideMark/>
          </w:tcPr>
          <w:p w14:paraId="57129F83"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10</w:t>
            </w:r>
          </w:p>
        </w:tc>
      </w:tr>
      <w:tr w:rsidR="00041F2C" w:rsidRPr="00D928AE" w14:paraId="7ACD80C6" w14:textId="77777777" w:rsidTr="000F595E">
        <w:trPr>
          <w:trHeight w:val="435"/>
        </w:trPr>
        <w:tc>
          <w:tcPr>
            <w:tcW w:w="7167" w:type="dxa"/>
            <w:tcBorders>
              <w:top w:val="nil"/>
              <w:left w:val="single" w:sz="4" w:space="0" w:color="auto"/>
              <w:bottom w:val="single" w:sz="4" w:space="0" w:color="auto"/>
              <w:right w:val="single" w:sz="4" w:space="0" w:color="auto"/>
            </w:tcBorders>
            <w:shd w:val="clear" w:color="auto" w:fill="auto"/>
            <w:noWrap/>
            <w:vAlign w:val="center"/>
            <w:hideMark/>
          </w:tcPr>
          <w:p w14:paraId="05A99996" w14:textId="77777777" w:rsidR="00041F2C" w:rsidRPr="00D928AE" w:rsidRDefault="00041F2C" w:rsidP="000F595E">
            <w:pPr>
              <w:spacing w:after="0" w:line="240" w:lineRule="auto"/>
              <w:jc w:val="both"/>
              <w:rPr>
                <w:rFonts w:ascii="Calibri" w:eastAsia="Times New Roman" w:hAnsi="Calibri" w:cs="Calibri"/>
                <w:color w:val="000000"/>
                <w:sz w:val="20"/>
                <w:szCs w:val="20"/>
                <w:lang w:eastAsia="hr-HR"/>
              </w:rPr>
            </w:pPr>
            <w:r w:rsidRPr="00D928AE">
              <w:rPr>
                <w:rFonts w:ascii="Calibri" w:eastAsia="Times New Roman" w:hAnsi="Calibri" w:cs="Calibri"/>
                <w:color w:val="000000"/>
                <w:sz w:val="20"/>
                <w:szCs w:val="20"/>
                <w:lang w:eastAsia="hr-HR"/>
              </w:rPr>
              <w:t>Sanacija prijelaza plinovoda preko mostova</w:t>
            </w:r>
          </w:p>
        </w:tc>
        <w:tc>
          <w:tcPr>
            <w:tcW w:w="875" w:type="dxa"/>
            <w:tcBorders>
              <w:top w:val="nil"/>
              <w:left w:val="nil"/>
              <w:bottom w:val="single" w:sz="4" w:space="0" w:color="auto"/>
              <w:right w:val="single" w:sz="4" w:space="0" w:color="auto"/>
            </w:tcBorders>
            <w:shd w:val="clear" w:color="auto" w:fill="auto"/>
            <w:noWrap/>
            <w:vAlign w:val="center"/>
            <w:hideMark/>
          </w:tcPr>
          <w:p w14:paraId="5675C045"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w:t>
            </w:r>
          </w:p>
        </w:tc>
        <w:tc>
          <w:tcPr>
            <w:tcW w:w="875" w:type="dxa"/>
            <w:tcBorders>
              <w:top w:val="nil"/>
              <w:left w:val="nil"/>
              <w:bottom w:val="single" w:sz="4" w:space="0" w:color="auto"/>
              <w:right w:val="single" w:sz="4" w:space="0" w:color="auto"/>
            </w:tcBorders>
            <w:shd w:val="clear" w:color="auto" w:fill="auto"/>
            <w:noWrap/>
            <w:vAlign w:val="center"/>
            <w:hideMark/>
          </w:tcPr>
          <w:p w14:paraId="7E5E05EA"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1</w:t>
            </w:r>
          </w:p>
        </w:tc>
        <w:tc>
          <w:tcPr>
            <w:tcW w:w="875" w:type="dxa"/>
            <w:tcBorders>
              <w:top w:val="nil"/>
              <w:left w:val="nil"/>
              <w:bottom w:val="single" w:sz="4" w:space="0" w:color="auto"/>
              <w:right w:val="single" w:sz="4" w:space="0" w:color="auto"/>
            </w:tcBorders>
            <w:shd w:val="clear" w:color="auto" w:fill="auto"/>
            <w:noWrap/>
            <w:vAlign w:val="center"/>
            <w:hideMark/>
          </w:tcPr>
          <w:p w14:paraId="7815E3B5" w14:textId="77777777" w:rsidR="00041F2C" w:rsidRPr="00D928AE" w:rsidRDefault="00041F2C" w:rsidP="000F595E">
            <w:pPr>
              <w:spacing w:after="0" w:line="240" w:lineRule="auto"/>
              <w:jc w:val="right"/>
              <w:rPr>
                <w:rFonts w:ascii="Calibri" w:eastAsia="Times New Roman" w:hAnsi="Calibri" w:cs="Calibri"/>
                <w:color w:val="000000"/>
                <w:lang w:eastAsia="hr-HR"/>
              </w:rPr>
            </w:pPr>
            <w:r w:rsidRPr="00D928AE">
              <w:rPr>
                <w:rFonts w:ascii="Calibri" w:eastAsia="Times New Roman" w:hAnsi="Calibri" w:cs="Calibri"/>
                <w:color w:val="000000"/>
                <w:lang w:eastAsia="hr-HR"/>
              </w:rPr>
              <w:t>-</w:t>
            </w:r>
          </w:p>
        </w:tc>
      </w:tr>
    </w:tbl>
    <w:p w14:paraId="21112454" w14:textId="77777777" w:rsidR="00041F2C" w:rsidRDefault="00041F2C" w:rsidP="00246C56">
      <w:pPr>
        <w:jc w:val="both"/>
        <w:rPr>
          <w:rFonts w:asciiTheme="minorHAnsi" w:hAnsiTheme="minorHAnsi" w:cstheme="minorHAnsi"/>
          <w:bCs/>
          <w:lang w:eastAsia="hr-HR"/>
        </w:rPr>
      </w:pPr>
    </w:p>
    <w:p w14:paraId="2DE5AF16" w14:textId="77777777" w:rsidR="00041F2C" w:rsidRDefault="00041F2C" w:rsidP="00246C56">
      <w:pPr>
        <w:jc w:val="both"/>
        <w:rPr>
          <w:rFonts w:asciiTheme="minorHAnsi" w:hAnsiTheme="minorHAnsi" w:cstheme="minorHAnsi"/>
          <w:bCs/>
          <w:lang w:eastAsia="hr-HR"/>
        </w:rPr>
      </w:pPr>
    </w:p>
    <w:p w14:paraId="137F08D8" w14:textId="77777777" w:rsidR="004D742A" w:rsidRDefault="004D742A" w:rsidP="00246C56">
      <w:pPr>
        <w:jc w:val="both"/>
        <w:rPr>
          <w:rFonts w:asciiTheme="minorHAnsi" w:hAnsiTheme="minorHAnsi" w:cstheme="minorHAnsi"/>
          <w:bCs/>
          <w:lang w:eastAsia="hr-HR"/>
        </w:rPr>
      </w:pPr>
    </w:p>
    <w:p w14:paraId="0970A63A" w14:textId="77777777" w:rsidR="00155FCC" w:rsidRDefault="00155FCC" w:rsidP="00246C56">
      <w:pPr>
        <w:jc w:val="both"/>
        <w:rPr>
          <w:rFonts w:asciiTheme="minorHAnsi" w:hAnsiTheme="minorHAnsi" w:cstheme="minorHAnsi"/>
          <w:bCs/>
          <w:lang w:eastAsia="hr-HR"/>
        </w:rPr>
      </w:pPr>
    </w:p>
    <w:p w14:paraId="1EBB5901" w14:textId="2E99C89B" w:rsidR="00192972" w:rsidRPr="00192972" w:rsidRDefault="00D35249" w:rsidP="00192972">
      <w:pPr>
        <w:jc w:val="both"/>
        <w:rPr>
          <w:rFonts w:asciiTheme="minorHAnsi" w:hAnsiTheme="minorHAnsi" w:cstheme="minorHAnsi"/>
          <w:b/>
          <w:bCs/>
          <w:lang w:eastAsia="hr-HR"/>
        </w:rPr>
      </w:pPr>
      <w:r>
        <w:rPr>
          <w:rFonts w:asciiTheme="minorHAnsi" w:hAnsiTheme="minorHAnsi" w:cstheme="minorHAnsi"/>
          <w:b/>
          <w:bCs/>
          <w:lang w:eastAsia="hr-HR"/>
        </w:rPr>
        <w:lastRenderedPageBreak/>
        <w:t xml:space="preserve">5. </w:t>
      </w:r>
      <w:r w:rsidR="00192972" w:rsidRPr="00192972">
        <w:rPr>
          <w:rFonts w:asciiTheme="minorHAnsi" w:hAnsiTheme="minorHAnsi" w:cstheme="minorHAnsi"/>
          <w:b/>
          <w:bCs/>
          <w:lang w:eastAsia="hr-HR"/>
        </w:rPr>
        <w:t>PLAN RAZVOJA  I UNAPREĐENJA INFORMATIČKE OPREME I SOFTVERA</w:t>
      </w:r>
    </w:p>
    <w:p w14:paraId="14523210" w14:textId="77777777" w:rsidR="00192972" w:rsidRPr="00192972" w:rsidRDefault="00192972" w:rsidP="00192972">
      <w:pPr>
        <w:jc w:val="both"/>
        <w:rPr>
          <w:rFonts w:asciiTheme="minorHAnsi" w:hAnsiTheme="minorHAnsi" w:cstheme="minorHAnsi"/>
          <w:bCs/>
          <w:lang w:eastAsia="hr-HR"/>
        </w:rPr>
      </w:pPr>
      <w:r w:rsidRPr="00192972">
        <w:rPr>
          <w:rFonts w:asciiTheme="minorHAnsi" w:hAnsiTheme="minorHAnsi" w:cstheme="minorHAnsi"/>
          <w:b/>
          <w:bCs/>
          <w:lang w:eastAsia="hr-HR"/>
        </w:rPr>
        <w:t xml:space="preserve">OPIS - ERP sustava Enterprise </w:t>
      </w:r>
      <w:r w:rsidRPr="00192972">
        <w:rPr>
          <w:rFonts w:asciiTheme="minorHAnsi" w:hAnsiTheme="minorHAnsi" w:cstheme="minorHAnsi"/>
          <w:b/>
          <w:bCs/>
          <w:lang w:val="en-US" w:eastAsia="hr-HR"/>
        </w:rPr>
        <w:t>Resource Planning</w:t>
      </w:r>
      <w:r w:rsidRPr="00192972">
        <w:rPr>
          <w:rFonts w:asciiTheme="minorHAnsi" w:hAnsiTheme="minorHAnsi" w:cstheme="minorHAnsi"/>
          <w:bCs/>
          <w:lang w:eastAsia="hr-HR"/>
        </w:rPr>
        <w:t xml:space="preserve"> </w:t>
      </w:r>
      <w:r w:rsidRPr="00192972">
        <w:rPr>
          <w:rFonts w:asciiTheme="minorHAnsi" w:hAnsiTheme="minorHAnsi" w:cstheme="minorHAnsi"/>
          <w:b/>
          <w:bCs/>
          <w:lang w:eastAsia="hr-HR"/>
        </w:rPr>
        <w:t>MARIS</w:t>
      </w:r>
      <w:r w:rsidRPr="00192972">
        <w:rPr>
          <w:rFonts w:asciiTheme="minorHAnsi" w:hAnsiTheme="minorHAnsi" w:cstheme="minorHAnsi"/>
          <w:bCs/>
          <w:lang w:eastAsia="hr-HR"/>
        </w:rPr>
        <w:t xml:space="preserve"> </w:t>
      </w:r>
    </w:p>
    <w:p w14:paraId="30575A38" w14:textId="77777777" w:rsidR="00192972" w:rsidRPr="00192972" w:rsidRDefault="00192972" w:rsidP="00192972">
      <w:pPr>
        <w:jc w:val="both"/>
        <w:rPr>
          <w:rFonts w:asciiTheme="minorHAnsi" w:hAnsiTheme="minorHAnsi" w:cstheme="minorHAnsi"/>
          <w:bCs/>
          <w:lang w:eastAsia="hr-HR"/>
        </w:rPr>
      </w:pPr>
    </w:p>
    <w:p w14:paraId="222CD7FC" w14:textId="7BBF2CD2" w:rsidR="00192972" w:rsidRPr="00192972" w:rsidRDefault="00192972" w:rsidP="00192972">
      <w:pPr>
        <w:jc w:val="both"/>
        <w:rPr>
          <w:rFonts w:asciiTheme="minorHAnsi" w:hAnsiTheme="minorHAnsi" w:cstheme="minorHAnsi"/>
          <w:bCs/>
          <w:lang w:eastAsia="hr-HR"/>
        </w:rPr>
      </w:pPr>
      <w:r w:rsidRPr="00192972">
        <w:rPr>
          <w:rFonts w:asciiTheme="minorHAnsi" w:hAnsiTheme="minorHAnsi" w:cstheme="minorHAnsi"/>
          <w:bCs/>
          <w:lang w:eastAsia="hr-HR"/>
        </w:rPr>
        <w:t>Od uvođenja  ERP sustava MARIS u poslovanje 2005</w:t>
      </w:r>
      <w:r w:rsidR="00DA2257">
        <w:rPr>
          <w:rFonts w:asciiTheme="minorHAnsi" w:hAnsiTheme="minorHAnsi" w:cstheme="minorHAnsi"/>
          <w:bCs/>
          <w:lang w:eastAsia="hr-HR"/>
        </w:rPr>
        <w:t>.</w:t>
      </w:r>
      <w:r w:rsidRPr="00192972">
        <w:rPr>
          <w:rFonts w:asciiTheme="minorHAnsi" w:hAnsiTheme="minorHAnsi" w:cstheme="minorHAnsi"/>
          <w:bCs/>
          <w:lang w:eastAsia="hr-HR"/>
        </w:rPr>
        <w:t xml:space="preserve"> godine aktivno nadograđivan sukladno zakonskim promjenama i zahtjevima za poboljšanje funkcionalnosti.</w:t>
      </w:r>
    </w:p>
    <w:p w14:paraId="2D669685" w14:textId="77777777" w:rsidR="00192972" w:rsidRPr="00192972" w:rsidRDefault="00192972" w:rsidP="00192972">
      <w:pPr>
        <w:jc w:val="both"/>
        <w:rPr>
          <w:rFonts w:asciiTheme="minorHAnsi" w:hAnsiTheme="minorHAnsi" w:cstheme="minorHAnsi"/>
          <w:bCs/>
          <w:lang w:eastAsia="hr-HR"/>
        </w:rPr>
      </w:pPr>
      <w:r w:rsidRPr="00192972">
        <w:rPr>
          <w:rFonts w:asciiTheme="minorHAnsi" w:hAnsiTheme="minorHAnsi" w:cstheme="minorHAnsi"/>
          <w:bCs/>
          <w:lang w:eastAsia="hr-HR"/>
        </w:rPr>
        <w:t>MARIS je  cjeloviti proizvodno-poslovni informacijski sustav (CPPIS), odnosno povezan skup računalnih programa koji digitalizira sve funkcije (odjele) poduzeća i povezuju poduzeće u jednu integralnu cjelinu, a služi kao podrška za izvršenje, odlučivanje, planiranje, upravljanje i vođenje. U širem smislu, ERP sustav je spoj komponenti: informatička tehnologija, računalni programi i organizacijska rješenja za informatiziranje poslovanja, praćenje i povezivanje procesa poslovanja te podršku kvalitetnom odlučivanju i upravljanju poduzećem.</w:t>
      </w:r>
    </w:p>
    <w:p w14:paraId="53A93A17" w14:textId="77777777" w:rsidR="00192972" w:rsidRPr="00192972" w:rsidRDefault="00192972" w:rsidP="00192972">
      <w:pPr>
        <w:jc w:val="both"/>
        <w:rPr>
          <w:rFonts w:asciiTheme="minorHAnsi" w:hAnsiTheme="minorHAnsi" w:cstheme="minorHAnsi"/>
          <w:bCs/>
          <w:lang w:eastAsia="hr-HR"/>
        </w:rPr>
      </w:pPr>
      <w:r w:rsidRPr="00192972">
        <w:rPr>
          <w:rFonts w:asciiTheme="minorHAnsi" w:hAnsiTheme="minorHAnsi" w:cstheme="minorHAnsi"/>
          <w:bCs/>
          <w:lang w:eastAsia="hr-HR"/>
        </w:rPr>
        <w:t>Čini ga cjelina sastavljena od prilagođenih modula koji pokrivaju neke funkcije našeg poslovanja:</w:t>
      </w:r>
    </w:p>
    <w:p w14:paraId="76993AF1" w14:textId="258E57B5" w:rsidR="00192972" w:rsidRPr="00192972" w:rsidRDefault="00192972" w:rsidP="00192972">
      <w:pPr>
        <w:jc w:val="both"/>
        <w:rPr>
          <w:rFonts w:asciiTheme="minorHAnsi" w:hAnsiTheme="minorHAnsi" w:cstheme="minorHAnsi"/>
          <w:b/>
          <w:bCs/>
          <w:lang w:eastAsia="hr-HR"/>
        </w:rPr>
      </w:pPr>
      <w:r w:rsidRPr="00192972">
        <w:rPr>
          <w:rFonts w:asciiTheme="minorHAnsi" w:hAnsiTheme="minorHAnsi" w:cstheme="minorHAnsi"/>
          <w:b/>
          <w:bCs/>
          <w:lang w:eastAsia="hr-HR"/>
        </w:rPr>
        <w:t>KARAKTERISTIKE:</w:t>
      </w:r>
    </w:p>
    <w:p w14:paraId="6F773419"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povezivanje svih dijelova poduzeća u integriranu cjelinu</w:t>
      </w:r>
    </w:p>
    <w:p w14:paraId="4B16895C"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dobra preglednost i organiziranost poduzeća</w:t>
      </w:r>
    </w:p>
    <w:p w14:paraId="3AA06604"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egzaktno praćenje i prezentiranje informacija (u stvarnom vremenu)</w:t>
      </w:r>
    </w:p>
    <w:p w14:paraId="367667E4"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nekoliko stotina pa i tisuća različitih izvještaja o poslovanju</w:t>
      </w:r>
    </w:p>
    <w:p w14:paraId="777C77C2"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transparentnost poslovanja svih funkcija poduzeća</w:t>
      </w:r>
    </w:p>
    <w:p w14:paraId="7D0B36D3"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jednostavnost uporabe (intuitivni zasloni na hrvatskom jeziku)</w:t>
      </w:r>
    </w:p>
    <w:p w14:paraId="3243257A"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moderni grafički prikazi (Windows platforme)</w:t>
      </w:r>
    </w:p>
    <w:p w14:paraId="550197A7"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korisničke šifre u sustavu onemogućavaju neovlaštene pristupe</w:t>
      </w:r>
    </w:p>
    <w:p w14:paraId="3923D5CF"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svakom korisniku se dodjeljuje određena razina ovlasti kojom je određeno koje dijelove sustava može koristiti i koje podatke može vidjeti/mijenjati.</w:t>
      </w:r>
    </w:p>
    <w:p w14:paraId="2ECE2E82"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program se može integrirati s drugim često korištenim programima u poslovanju (MS Word, MS Excel, PDF)</w:t>
      </w:r>
    </w:p>
    <w:p w14:paraId="36DAEF91"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programi podržavaju istovremeni rad neograničenog broja korisnika putem mreže</w:t>
      </w:r>
    </w:p>
    <w:p w14:paraId="08256C50"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svaka promjena u programu se pohranjuje zajedno s datumom promjene i identitetom osobe koja je tu promjenu izvršila</w:t>
      </w:r>
    </w:p>
    <w:p w14:paraId="1EB8FC5A" w14:textId="77777777" w:rsidR="00192972" w:rsidRPr="00463BFF" w:rsidRDefault="00192972" w:rsidP="00DA2257">
      <w:pPr>
        <w:pStyle w:val="Bezproreda"/>
        <w:numPr>
          <w:ilvl w:val="0"/>
          <w:numId w:val="7"/>
        </w:numPr>
        <w:rPr>
          <w:rFonts w:asciiTheme="minorHAnsi" w:hAnsiTheme="minorHAnsi" w:cstheme="minorHAnsi"/>
          <w:lang w:eastAsia="hr-HR"/>
        </w:rPr>
      </w:pPr>
      <w:r w:rsidRPr="00463BFF">
        <w:rPr>
          <w:rFonts w:asciiTheme="minorHAnsi" w:hAnsiTheme="minorHAnsi" w:cstheme="minorHAnsi"/>
          <w:lang w:eastAsia="hr-HR"/>
        </w:rPr>
        <w:t>programi se mogu mijenjati i nadograđivati bez ograničenja</w:t>
      </w:r>
    </w:p>
    <w:p w14:paraId="39B5C085" w14:textId="77777777" w:rsidR="00192972" w:rsidRPr="00192972" w:rsidRDefault="00192972" w:rsidP="00192972">
      <w:pPr>
        <w:jc w:val="both"/>
        <w:rPr>
          <w:rFonts w:asciiTheme="minorHAnsi" w:hAnsiTheme="minorHAnsi" w:cstheme="minorHAnsi"/>
          <w:b/>
          <w:bCs/>
          <w:lang w:eastAsia="hr-HR"/>
        </w:rPr>
      </w:pPr>
    </w:p>
    <w:p w14:paraId="0CA76E29" w14:textId="7A5E82E7" w:rsidR="00192972" w:rsidRPr="00192972" w:rsidRDefault="00952CFC" w:rsidP="009E4509">
      <w:pPr>
        <w:jc w:val="both"/>
        <w:rPr>
          <w:rFonts w:asciiTheme="minorHAnsi" w:hAnsiTheme="minorHAnsi" w:cstheme="minorHAnsi"/>
          <w:b/>
          <w:bCs/>
          <w:lang w:eastAsia="hr-HR"/>
        </w:rPr>
      </w:pPr>
      <w:r>
        <w:rPr>
          <w:rFonts w:asciiTheme="minorHAnsi" w:hAnsiTheme="minorHAnsi" w:cstheme="minorHAnsi"/>
          <w:b/>
          <w:bCs/>
          <w:lang w:eastAsia="hr-HR"/>
        </w:rPr>
        <w:t>D</w:t>
      </w:r>
      <w:r w:rsidR="00192972" w:rsidRPr="00192972">
        <w:rPr>
          <w:rFonts w:asciiTheme="minorHAnsi" w:hAnsiTheme="minorHAnsi" w:cstheme="minorHAnsi"/>
          <w:b/>
          <w:bCs/>
          <w:lang w:eastAsia="hr-HR"/>
        </w:rPr>
        <w:t>odatno implementirani sustav</w:t>
      </w:r>
      <w:r>
        <w:rPr>
          <w:rFonts w:asciiTheme="minorHAnsi" w:hAnsiTheme="minorHAnsi" w:cstheme="minorHAnsi"/>
          <w:b/>
          <w:bCs/>
          <w:lang w:eastAsia="hr-HR"/>
        </w:rPr>
        <w:t>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92972" w:rsidRPr="00192972" w14:paraId="18596E06" w14:textId="77777777" w:rsidTr="00952CFC">
        <w:trPr>
          <w:trHeight w:val="340"/>
        </w:trPr>
        <w:tc>
          <w:tcPr>
            <w:tcW w:w="9072" w:type="dxa"/>
            <w:shd w:val="clear" w:color="auto" w:fill="auto"/>
            <w:vAlign w:val="center"/>
          </w:tcPr>
          <w:p w14:paraId="594A7438" w14:textId="77777777" w:rsidR="00192972" w:rsidRPr="00192972" w:rsidRDefault="00192972" w:rsidP="00192972">
            <w:pPr>
              <w:spacing w:after="160" w:line="259" w:lineRule="auto"/>
              <w:jc w:val="both"/>
              <w:rPr>
                <w:rFonts w:asciiTheme="minorHAnsi" w:hAnsiTheme="minorHAnsi" w:cstheme="minorHAnsi"/>
                <w:b/>
                <w:bCs/>
                <w:lang w:eastAsia="hr-HR"/>
              </w:rPr>
            </w:pPr>
            <w:r w:rsidRPr="00192972">
              <w:rPr>
                <w:rFonts w:asciiTheme="minorHAnsi" w:hAnsiTheme="minorHAnsi" w:cstheme="minorHAnsi"/>
                <w:b/>
                <w:bCs/>
                <w:lang w:eastAsia="hr-HR"/>
              </w:rPr>
              <w:t>DNEVNI BACK-UP baze podataka</w:t>
            </w:r>
          </w:p>
        </w:tc>
      </w:tr>
      <w:tr w:rsidR="00192972" w:rsidRPr="00192972" w14:paraId="54734C5F" w14:textId="77777777" w:rsidTr="00952CFC">
        <w:trPr>
          <w:trHeight w:val="1134"/>
        </w:trPr>
        <w:tc>
          <w:tcPr>
            <w:tcW w:w="9072" w:type="dxa"/>
          </w:tcPr>
          <w:p w14:paraId="2D05B181" w14:textId="77777777" w:rsidR="00192972" w:rsidRPr="00192972" w:rsidRDefault="00192972" w:rsidP="00192972">
            <w:pPr>
              <w:spacing w:after="160" w:line="259" w:lineRule="auto"/>
              <w:jc w:val="both"/>
              <w:rPr>
                <w:rFonts w:asciiTheme="minorHAnsi" w:hAnsiTheme="minorHAnsi" w:cstheme="minorHAnsi"/>
                <w:bCs/>
                <w:lang w:eastAsia="hr-HR"/>
              </w:rPr>
            </w:pPr>
            <w:r w:rsidRPr="00192972">
              <w:rPr>
                <w:rFonts w:asciiTheme="minorHAnsi" w:hAnsiTheme="minorHAnsi" w:cstheme="minorHAnsi"/>
                <w:bCs/>
                <w:lang w:eastAsia="hr-HR"/>
              </w:rPr>
              <w:t xml:space="preserve">Usluga dnevne pohrane podataka (backupa) virtualne serverske infrastrukture: postavljanje i obavljanje dnevne pohrane podataka sa dva virtualna poslužitelja (MARIS i DW/BI) u </w:t>
            </w:r>
            <w:proofErr w:type="spellStart"/>
            <w:r w:rsidRPr="00192972">
              <w:rPr>
                <w:rFonts w:asciiTheme="minorHAnsi" w:hAnsiTheme="minorHAnsi" w:cstheme="minorHAnsi"/>
                <w:bCs/>
                <w:lang w:eastAsia="hr-HR"/>
              </w:rPr>
              <w:t>Podatkovcni</w:t>
            </w:r>
            <w:proofErr w:type="spellEnd"/>
            <w:r w:rsidRPr="00192972">
              <w:rPr>
                <w:rFonts w:asciiTheme="minorHAnsi" w:hAnsiTheme="minorHAnsi" w:cstheme="minorHAnsi"/>
                <w:bCs/>
                <w:lang w:eastAsia="hr-HR"/>
              </w:rPr>
              <w:t xml:space="preserve"> centar, podizanje aktualnih verzija virtualnih servera u podatkovnom centru u slučaju bilo kakvog kvara ili zastoja na radnim serverima u roku od najviše 30 minuta unutar redovnog radnog vremena.</w:t>
            </w:r>
          </w:p>
          <w:p w14:paraId="4E775E8E" w14:textId="77777777" w:rsidR="00192972" w:rsidRPr="00192972" w:rsidRDefault="00192972" w:rsidP="00192972">
            <w:pPr>
              <w:spacing w:after="160" w:line="259" w:lineRule="auto"/>
              <w:jc w:val="both"/>
              <w:rPr>
                <w:rFonts w:asciiTheme="minorHAnsi" w:hAnsiTheme="minorHAnsi" w:cstheme="minorHAnsi"/>
                <w:bCs/>
                <w:lang w:eastAsia="hr-HR"/>
              </w:rPr>
            </w:pPr>
          </w:p>
        </w:tc>
      </w:tr>
      <w:tr w:rsidR="00192972" w:rsidRPr="00192972" w14:paraId="198D673E"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072" w:type="dxa"/>
            <w:tcBorders>
              <w:top w:val="nil"/>
              <w:left w:val="nil"/>
              <w:bottom w:val="nil"/>
              <w:right w:val="nil"/>
            </w:tcBorders>
            <w:shd w:val="clear" w:color="auto" w:fill="auto"/>
            <w:vAlign w:val="center"/>
          </w:tcPr>
          <w:p w14:paraId="4659B030" w14:textId="77777777" w:rsidR="00273DD3" w:rsidRDefault="00273DD3" w:rsidP="00192972">
            <w:pPr>
              <w:spacing w:after="160" w:line="259" w:lineRule="auto"/>
              <w:jc w:val="both"/>
              <w:rPr>
                <w:rFonts w:asciiTheme="minorHAnsi" w:hAnsiTheme="minorHAnsi" w:cstheme="minorHAnsi"/>
                <w:b/>
                <w:bCs/>
                <w:lang w:eastAsia="hr-HR"/>
              </w:rPr>
            </w:pPr>
          </w:p>
          <w:p w14:paraId="38287365" w14:textId="77777777" w:rsidR="00B120E1" w:rsidRDefault="00B120E1" w:rsidP="00192972">
            <w:pPr>
              <w:spacing w:after="160" w:line="259" w:lineRule="auto"/>
              <w:jc w:val="both"/>
              <w:rPr>
                <w:rFonts w:asciiTheme="minorHAnsi" w:hAnsiTheme="minorHAnsi" w:cstheme="minorHAnsi"/>
                <w:b/>
                <w:bCs/>
                <w:lang w:eastAsia="hr-HR"/>
              </w:rPr>
            </w:pPr>
          </w:p>
          <w:p w14:paraId="5F039711" w14:textId="77777777" w:rsidR="00B120E1" w:rsidRDefault="00B120E1" w:rsidP="00192972">
            <w:pPr>
              <w:spacing w:after="160" w:line="259" w:lineRule="auto"/>
              <w:jc w:val="both"/>
              <w:rPr>
                <w:rFonts w:asciiTheme="minorHAnsi" w:hAnsiTheme="minorHAnsi" w:cstheme="minorHAnsi"/>
                <w:b/>
                <w:bCs/>
                <w:lang w:eastAsia="hr-HR"/>
              </w:rPr>
            </w:pPr>
          </w:p>
          <w:p w14:paraId="6645A9BB" w14:textId="2BD931D6" w:rsidR="00192972" w:rsidRPr="00192972" w:rsidRDefault="00192972" w:rsidP="00192972">
            <w:pPr>
              <w:spacing w:after="160" w:line="259" w:lineRule="auto"/>
              <w:jc w:val="both"/>
              <w:rPr>
                <w:rFonts w:asciiTheme="minorHAnsi" w:hAnsiTheme="minorHAnsi" w:cstheme="minorHAnsi"/>
                <w:bCs/>
                <w:lang w:eastAsia="hr-HR"/>
              </w:rPr>
            </w:pPr>
            <w:proofErr w:type="spellStart"/>
            <w:r w:rsidRPr="00192972">
              <w:rPr>
                <w:rFonts w:asciiTheme="minorHAnsi" w:hAnsiTheme="minorHAnsi" w:cstheme="minorHAnsi"/>
                <w:b/>
                <w:bCs/>
                <w:lang w:eastAsia="hr-HR"/>
              </w:rPr>
              <w:lastRenderedPageBreak/>
              <w:t>eRačun</w:t>
            </w:r>
            <w:proofErr w:type="spellEnd"/>
          </w:p>
        </w:tc>
      </w:tr>
      <w:tr w:rsidR="00192972" w:rsidRPr="00192972" w14:paraId="48181C16"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14:paraId="70757597" w14:textId="48718E11" w:rsidR="00192972" w:rsidRDefault="00192972" w:rsidP="00952CFC">
            <w:pPr>
              <w:spacing w:after="160" w:line="259" w:lineRule="auto"/>
              <w:jc w:val="both"/>
              <w:rPr>
                <w:rFonts w:asciiTheme="minorHAnsi" w:hAnsiTheme="minorHAnsi" w:cstheme="minorHAnsi"/>
                <w:bCs/>
                <w:lang w:eastAsia="hr-HR"/>
              </w:rPr>
            </w:pPr>
            <w:r w:rsidRPr="00192972">
              <w:rPr>
                <w:rFonts w:asciiTheme="minorHAnsi" w:hAnsiTheme="minorHAnsi" w:cstheme="minorHAnsi"/>
                <w:bCs/>
                <w:lang w:eastAsia="hr-HR"/>
              </w:rPr>
              <w:lastRenderedPageBreak/>
              <w:t xml:space="preserve">Korisnici ERP Maris sami biraju pružatelja usluga posrednika i potom od IPC-a traže ponudu za integraciju odabrane opcije. </w:t>
            </w:r>
            <w:r>
              <w:rPr>
                <w:rFonts w:asciiTheme="minorHAnsi" w:hAnsiTheme="minorHAnsi" w:cstheme="minorHAnsi"/>
                <w:bCs/>
                <w:lang w:eastAsia="hr-HR"/>
              </w:rPr>
              <w:t xml:space="preserve">Društvo koristi </w:t>
            </w:r>
            <w:r w:rsidRPr="00192972">
              <w:rPr>
                <w:rFonts w:asciiTheme="minorHAnsi" w:hAnsiTheme="minorHAnsi" w:cstheme="minorHAnsi"/>
                <w:bCs/>
                <w:lang w:eastAsia="hr-HR"/>
              </w:rPr>
              <w:t>servis Moj-</w:t>
            </w:r>
            <w:proofErr w:type="spellStart"/>
            <w:r w:rsidRPr="00192972">
              <w:rPr>
                <w:rFonts w:asciiTheme="minorHAnsi" w:hAnsiTheme="minorHAnsi" w:cstheme="minorHAnsi"/>
                <w:bCs/>
                <w:lang w:eastAsia="hr-HR"/>
              </w:rPr>
              <w:t>eRacun</w:t>
            </w:r>
            <w:proofErr w:type="spellEnd"/>
            <w:r w:rsidRPr="00192972">
              <w:rPr>
                <w:rFonts w:asciiTheme="minorHAnsi" w:hAnsiTheme="minorHAnsi" w:cstheme="minorHAnsi"/>
                <w:bCs/>
                <w:lang w:eastAsia="hr-HR"/>
              </w:rPr>
              <w:t xml:space="preserve"> koji u razmjeni </w:t>
            </w:r>
            <w:proofErr w:type="spellStart"/>
            <w:r w:rsidRPr="00192972">
              <w:rPr>
                <w:rFonts w:asciiTheme="minorHAnsi" w:hAnsiTheme="minorHAnsi" w:cstheme="minorHAnsi"/>
                <w:bCs/>
                <w:lang w:eastAsia="hr-HR"/>
              </w:rPr>
              <w:t>eRacuna</w:t>
            </w:r>
            <w:proofErr w:type="spellEnd"/>
            <w:r w:rsidRPr="00192972">
              <w:rPr>
                <w:rFonts w:asciiTheme="minorHAnsi" w:hAnsiTheme="minorHAnsi" w:cstheme="minorHAnsi"/>
                <w:bCs/>
                <w:lang w:eastAsia="hr-HR"/>
              </w:rPr>
              <w:t xml:space="preserve"> u podatkovnom (XML) obliku podliježe standardu UBL 2.1. Svi poslani i primljeni </w:t>
            </w:r>
            <w:proofErr w:type="spellStart"/>
            <w:r w:rsidRPr="00192972">
              <w:rPr>
                <w:rFonts w:asciiTheme="minorHAnsi" w:hAnsiTheme="minorHAnsi" w:cstheme="minorHAnsi"/>
                <w:bCs/>
                <w:lang w:eastAsia="hr-HR"/>
              </w:rPr>
              <w:t>eRacuni</w:t>
            </w:r>
            <w:proofErr w:type="spellEnd"/>
            <w:r w:rsidRPr="00192972">
              <w:rPr>
                <w:rFonts w:asciiTheme="minorHAnsi" w:hAnsiTheme="minorHAnsi" w:cstheme="minorHAnsi"/>
                <w:bCs/>
                <w:lang w:eastAsia="hr-HR"/>
              </w:rPr>
              <w:t xml:space="preserve"> pohranjuju se u </w:t>
            </w:r>
            <w:proofErr w:type="spellStart"/>
            <w:r w:rsidRPr="00192972">
              <w:rPr>
                <w:rFonts w:asciiTheme="minorHAnsi" w:hAnsiTheme="minorHAnsi" w:cstheme="minorHAnsi"/>
                <w:bCs/>
                <w:lang w:eastAsia="hr-HR"/>
              </w:rPr>
              <w:t>eArhivi</w:t>
            </w:r>
            <w:proofErr w:type="spellEnd"/>
            <w:r w:rsidRPr="00192972">
              <w:rPr>
                <w:rFonts w:asciiTheme="minorHAnsi" w:hAnsiTheme="minorHAnsi" w:cstheme="minorHAnsi"/>
                <w:bCs/>
                <w:lang w:eastAsia="hr-HR"/>
              </w:rPr>
              <w:t xml:space="preserve"> servisa na vremenski rok od 11 godina. </w:t>
            </w:r>
          </w:p>
          <w:p w14:paraId="17FC60BE" w14:textId="33BA28BC" w:rsidR="004D742A" w:rsidRPr="00192972" w:rsidRDefault="004D742A" w:rsidP="00952CFC">
            <w:pPr>
              <w:spacing w:after="160" w:line="259" w:lineRule="auto"/>
              <w:jc w:val="both"/>
              <w:rPr>
                <w:rFonts w:asciiTheme="minorHAnsi" w:hAnsiTheme="minorHAnsi" w:cstheme="minorHAnsi"/>
                <w:bCs/>
                <w:lang w:eastAsia="hr-HR"/>
              </w:rPr>
            </w:pPr>
          </w:p>
        </w:tc>
      </w:tr>
      <w:tr w:rsidR="00192972" w:rsidRPr="00192972" w14:paraId="1EA6E6A2"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072" w:type="dxa"/>
            <w:tcBorders>
              <w:top w:val="nil"/>
              <w:left w:val="nil"/>
              <w:bottom w:val="nil"/>
              <w:right w:val="nil"/>
            </w:tcBorders>
            <w:shd w:val="clear" w:color="auto" w:fill="auto"/>
            <w:vAlign w:val="center"/>
          </w:tcPr>
          <w:p w14:paraId="5FFA4145" w14:textId="77777777" w:rsidR="00192972" w:rsidRPr="00192972" w:rsidRDefault="00192972" w:rsidP="00192972">
            <w:pPr>
              <w:spacing w:after="160" w:line="259" w:lineRule="auto"/>
              <w:jc w:val="both"/>
              <w:rPr>
                <w:rFonts w:asciiTheme="minorHAnsi" w:hAnsiTheme="minorHAnsi" w:cstheme="minorHAnsi"/>
                <w:bCs/>
                <w:lang w:eastAsia="hr-HR"/>
              </w:rPr>
            </w:pPr>
            <w:proofErr w:type="spellStart"/>
            <w:r w:rsidRPr="00192972">
              <w:rPr>
                <w:rFonts w:asciiTheme="minorHAnsi" w:hAnsiTheme="minorHAnsi" w:cstheme="minorHAnsi"/>
                <w:b/>
                <w:bCs/>
                <w:lang w:eastAsia="hr-HR"/>
              </w:rPr>
              <w:t>MojRačunPIS</w:t>
            </w:r>
            <w:proofErr w:type="spellEnd"/>
          </w:p>
        </w:tc>
      </w:tr>
      <w:tr w:rsidR="00192972" w:rsidRPr="00192972" w14:paraId="6C8133E9"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14:paraId="16E3E40C" w14:textId="2B652FB1" w:rsidR="00192972" w:rsidRPr="00192972" w:rsidRDefault="00192972" w:rsidP="00192972">
            <w:pPr>
              <w:spacing w:after="160" w:line="259" w:lineRule="auto"/>
              <w:jc w:val="both"/>
              <w:rPr>
                <w:rFonts w:asciiTheme="minorHAnsi" w:hAnsiTheme="minorHAnsi" w:cstheme="minorHAnsi"/>
                <w:bCs/>
                <w:lang w:eastAsia="hr-HR"/>
              </w:rPr>
            </w:pPr>
            <w:proofErr w:type="spellStart"/>
            <w:r w:rsidRPr="00192972">
              <w:rPr>
                <w:rFonts w:asciiTheme="minorHAnsi" w:hAnsiTheme="minorHAnsi" w:cstheme="minorHAnsi"/>
                <w:bCs/>
                <w:lang w:eastAsia="hr-HR"/>
              </w:rPr>
              <w:t>MojRačunPIS</w:t>
            </w:r>
            <w:proofErr w:type="spellEnd"/>
            <w:r w:rsidRPr="00192972">
              <w:rPr>
                <w:rFonts w:asciiTheme="minorHAnsi" w:hAnsiTheme="minorHAnsi" w:cstheme="minorHAnsi"/>
                <w:bCs/>
                <w:lang w:eastAsia="hr-HR"/>
              </w:rPr>
              <w:t xml:space="preserve"> je WEB aplikacija koja svim autoriziranim korisnicima sustava omogućuje uvid u IPC Maris bazu podataka i prikaz očitanja brojila ili evidencije s financijskim zaduženjem akontacija i  obračuna potrošnje koji se može preuzeti u PDF formatu. Aplikacija omogućuje unos vlastite potrošnje, informativnu simulaciju obračuna i grafičke prikaze potrošnje. Prikazom 2D </w:t>
            </w:r>
            <w:proofErr w:type="spellStart"/>
            <w:r w:rsidRPr="00192972">
              <w:rPr>
                <w:rFonts w:asciiTheme="minorHAnsi" w:hAnsiTheme="minorHAnsi" w:cstheme="minorHAnsi"/>
                <w:bCs/>
                <w:lang w:eastAsia="hr-HR"/>
              </w:rPr>
              <w:t>barcode</w:t>
            </w:r>
            <w:proofErr w:type="spellEnd"/>
            <w:r w:rsidRPr="00192972">
              <w:rPr>
                <w:rFonts w:asciiTheme="minorHAnsi" w:hAnsiTheme="minorHAnsi" w:cstheme="minorHAnsi"/>
                <w:bCs/>
                <w:lang w:eastAsia="hr-HR"/>
              </w:rPr>
              <w:t xml:space="preserve"> podataka s HUB uplatnice omogućeno je direktno plaćanje računa putem Internet bankarstva. Aplikacija je dizajnirana u neutralnim tonovima i može se odmah ugraditi na web portal tvrtke. Usluga hosta aplikacije i 24 satni pristup omogućen je preko servera i nisu potrebni dodatni troškovi pristupa internetu.</w:t>
            </w:r>
          </w:p>
          <w:p w14:paraId="3FB060DF" w14:textId="77777777" w:rsidR="00FC40FC" w:rsidRPr="00192972" w:rsidRDefault="00FC40FC" w:rsidP="00192972">
            <w:pPr>
              <w:spacing w:after="160" w:line="259" w:lineRule="auto"/>
              <w:jc w:val="both"/>
              <w:rPr>
                <w:rFonts w:asciiTheme="minorHAnsi" w:hAnsiTheme="minorHAnsi" w:cstheme="minorHAnsi"/>
                <w:bCs/>
                <w:lang w:eastAsia="hr-HR"/>
              </w:rPr>
            </w:pPr>
          </w:p>
        </w:tc>
      </w:tr>
      <w:tr w:rsidR="00192972" w:rsidRPr="00192972" w14:paraId="355E9223"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072" w:type="dxa"/>
            <w:tcBorders>
              <w:top w:val="nil"/>
              <w:left w:val="nil"/>
              <w:bottom w:val="nil"/>
              <w:right w:val="nil"/>
            </w:tcBorders>
            <w:shd w:val="clear" w:color="auto" w:fill="auto"/>
            <w:vAlign w:val="center"/>
          </w:tcPr>
          <w:p w14:paraId="33B156E0" w14:textId="77777777" w:rsidR="00192972" w:rsidRPr="00192972" w:rsidRDefault="00192972" w:rsidP="00192972">
            <w:pPr>
              <w:spacing w:after="160" w:line="259" w:lineRule="auto"/>
              <w:jc w:val="both"/>
              <w:rPr>
                <w:rFonts w:asciiTheme="minorHAnsi" w:hAnsiTheme="minorHAnsi" w:cstheme="minorHAnsi"/>
                <w:bCs/>
                <w:lang w:eastAsia="hr-HR"/>
              </w:rPr>
            </w:pPr>
            <w:r w:rsidRPr="00192972">
              <w:rPr>
                <w:rFonts w:asciiTheme="minorHAnsi" w:hAnsiTheme="minorHAnsi" w:cstheme="minorHAnsi"/>
                <w:b/>
                <w:bCs/>
                <w:lang w:eastAsia="hr-HR"/>
              </w:rPr>
              <w:t>IPC MARIS STOB Sustav terenskog očitanja brojila</w:t>
            </w:r>
          </w:p>
        </w:tc>
      </w:tr>
      <w:tr w:rsidR="00192972" w:rsidRPr="00192972" w14:paraId="398E77F3" w14:textId="77777777" w:rsidTr="00FC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14:paraId="69BE0338" w14:textId="4FBDA852" w:rsidR="00192972" w:rsidRPr="00192972" w:rsidRDefault="00192972" w:rsidP="00FC40FC">
            <w:pPr>
              <w:spacing w:after="160" w:line="259" w:lineRule="auto"/>
              <w:jc w:val="both"/>
              <w:rPr>
                <w:rFonts w:asciiTheme="minorHAnsi" w:hAnsiTheme="minorHAnsi" w:cstheme="minorHAnsi"/>
                <w:bCs/>
                <w:lang w:eastAsia="hr-HR"/>
              </w:rPr>
            </w:pPr>
            <w:r w:rsidRPr="00192972">
              <w:rPr>
                <w:rFonts w:asciiTheme="minorHAnsi" w:hAnsiTheme="minorHAnsi" w:cstheme="minorHAnsi"/>
                <w:bCs/>
                <w:lang w:eastAsia="hr-HR"/>
              </w:rPr>
              <w:t xml:space="preserve">Ubrzani razvoj mobilnog pristupa internetu te mobilnih uređaja baziranih na Android operativnom sustavu omogućio je i razvoj sustava terenskog očitanja brojila (STOB). Aplikacija je izrađena po principu popisnih listi koje se pripremaju i autoriziraju za pojedinog popisivača. Na takav način priprema se plan opažanja pojedinih područja ili ulica i ujedno se kontrolira sam rad opažača. Sustav sprema podatke lokalno na uređaj i u prisustvu mobilne mreže automatski šalje očitanja na server i preuzima nova popisna mjesta sa servera. Omogućen je nesmetan rad i u područjima sa slabom pokrivenošću mobilnim signalom. </w:t>
            </w:r>
          </w:p>
        </w:tc>
      </w:tr>
    </w:tbl>
    <w:p w14:paraId="20C6E707" w14:textId="76B7C950" w:rsidR="009376C2" w:rsidRDefault="009376C2" w:rsidP="009376C2">
      <w:pPr>
        <w:ind w:left="105"/>
        <w:rPr>
          <w:rFonts w:asciiTheme="minorHAnsi" w:hAnsiTheme="minorHAnsi" w:cstheme="minorHAnsi"/>
          <w:bCs/>
          <w:lang w:eastAsia="hr-HR"/>
        </w:rPr>
      </w:pPr>
      <w:r w:rsidRPr="009376C2">
        <w:rPr>
          <w:rFonts w:asciiTheme="minorHAnsi" w:hAnsiTheme="minorHAnsi" w:cstheme="minorHAnsi"/>
          <w:bCs/>
          <w:lang w:eastAsia="hr-HR"/>
        </w:rPr>
        <w:t>Trenutno je u funkciji 36 tableta za očitanje nabavljenih u razdoblju od 2017</w:t>
      </w:r>
      <w:r>
        <w:rPr>
          <w:rFonts w:asciiTheme="minorHAnsi" w:hAnsiTheme="minorHAnsi" w:cstheme="minorHAnsi"/>
          <w:bCs/>
          <w:lang w:eastAsia="hr-HR"/>
        </w:rPr>
        <w:t>.</w:t>
      </w:r>
      <w:r w:rsidRPr="009376C2">
        <w:rPr>
          <w:rFonts w:asciiTheme="minorHAnsi" w:hAnsiTheme="minorHAnsi" w:cstheme="minorHAnsi"/>
          <w:bCs/>
          <w:lang w:eastAsia="hr-HR"/>
        </w:rPr>
        <w:t xml:space="preserve"> do 2022</w:t>
      </w:r>
      <w:r>
        <w:rPr>
          <w:rFonts w:asciiTheme="minorHAnsi" w:hAnsiTheme="minorHAnsi" w:cstheme="minorHAnsi"/>
          <w:bCs/>
          <w:lang w:eastAsia="hr-HR"/>
        </w:rPr>
        <w:t>.</w:t>
      </w:r>
      <w:r w:rsidRPr="009376C2">
        <w:rPr>
          <w:rFonts w:asciiTheme="minorHAnsi" w:hAnsiTheme="minorHAnsi" w:cstheme="minorHAnsi"/>
          <w:bCs/>
          <w:lang w:eastAsia="hr-HR"/>
        </w:rPr>
        <w:t xml:space="preserve"> godine, </w:t>
      </w:r>
      <w:r>
        <w:rPr>
          <w:rFonts w:asciiTheme="minorHAnsi" w:hAnsiTheme="minorHAnsi" w:cstheme="minorHAnsi"/>
          <w:bCs/>
          <w:lang w:eastAsia="hr-HR"/>
        </w:rPr>
        <w:t xml:space="preserve">te se     na </w:t>
      </w:r>
      <w:r w:rsidRPr="009376C2">
        <w:rPr>
          <w:rFonts w:asciiTheme="minorHAnsi" w:hAnsiTheme="minorHAnsi" w:cstheme="minorHAnsi"/>
          <w:bCs/>
          <w:lang w:eastAsia="hr-HR"/>
        </w:rPr>
        <w:t>ovaj način očitava se oko 75% obračunskih mjernih mjesta. Početkom 2024</w:t>
      </w:r>
      <w:r>
        <w:rPr>
          <w:rFonts w:asciiTheme="minorHAnsi" w:hAnsiTheme="minorHAnsi" w:cstheme="minorHAnsi"/>
          <w:bCs/>
          <w:lang w:eastAsia="hr-HR"/>
        </w:rPr>
        <w:t>.</w:t>
      </w:r>
      <w:r w:rsidRPr="009376C2">
        <w:rPr>
          <w:rFonts w:asciiTheme="minorHAnsi" w:hAnsiTheme="minorHAnsi" w:cstheme="minorHAnsi"/>
          <w:bCs/>
          <w:lang w:eastAsia="hr-HR"/>
        </w:rPr>
        <w:t xml:space="preserve"> godine planira se 100% očitavanja putem STOB-ova.</w:t>
      </w:r>
    </w:p>
    <w:p w14:paraId="23BD0FFC" w14:textId="7243E41B" w:rsidR="00C03F46" w:rsidRPr="00C03F46" w:rsidRDefault="00C03F46" w:rsidP="00C03F46">
      <w:pPr>
        <w:ind w:left="105"/>
        <w:rPr>
          <w:rFonts w:asciiTheme="minorHAnsi" w:hAnsiTheme="minorHAnsi" w:cstheme="minorHAnsi"/>
          <w:lang w:eastAsia="hr-HR"/>
        </w:rPr>
      </w:pPr>
      <w:r w:rsidRPr="00C03F46">
        <w:rPr>
          <w:rFonts w:asciiTheme="minorHAnsi" w:hAnsiTheme="minorHAnsi" w:cstheme="minorHAnsi"/>
          <w:bCs/>
          <w:lang w:eastAsia="hr-HR"/>
        </w:rPr>
        <w:t>Predviđa se nabava 45 mobitela u 2024. godini za potrebe z</w:t>
      </w:r>
      <w:r w:rsidRPr="00C03F46">
        <w:rPr>
          <w:rFonts w:asciiTheme="minorHAnsi" w:hAnsiTheme="minorHAnsi" w:cstheme="minorHAnsi"/>
          <w:lang w:eastAsia="hr-HR"/>
        </w:rPr>
        <w:t>amjene starih tableta i mobitela za očitavanja plinomjera i skladišnog poslovanja.</w:t>
      </w:r>
    </w:p>
    <w:tbl>
      <w:tblPr>
        <w:tblStyle w:val="Reetkatablice"/>
        <w:tblW w:w="0" w:type="auto"/>
        <w:tblInd w:w="142" w:type="dxa"/>
        <w:tblLook w:val="04A0" w:firstRow="1" w:lastRow="0" w:firstColumn="1" w:lastColumn="0" w:noHBand="0" w:noVBand="1"/>
      </w:tblPr>
      <w:tblGrid>
        <w:gridCol w:w="8930"/>
      </w:tblGrid>
      <w:tr w:rsidR="003E0A4D" w:rsidRPr="003E0A4D" w14:paraId="2DF3678F" w14:textId="77777777" w:rsidTr="00DA2257">
        <w:trPr>
          <w:trHeight w:val="340"/>
        </w:trPr>
        <w:tc>
          <w:tcPr>
            <w:tcW w:w="8930" w:type="dxa"/>
            <w:tcBorders>
              <w:top w:val="nil"/>
              <w:left w:val="nil"/>
              <w:bottom w:val="nil"/>
              <w:right w:val="nil"/>
            </w:tcBorders>
            <w:shd w:val="clear" w:color="auto" w:fill="auto"/>
            <w:vAlign w:val="center"/>
          </w:tcPr>
          <w:p w14:paraId="4EF4C1AE" w14:textId="77777777" w:rsidR="002D7252" w:rsidRDefault="002D7252" w:rsidP="003E0A4D">
            <w:pPr>
              <w:spacing w:after="160" w:line="259" w:lineRule="auto"/>
              <w:jc w:val="both"/>
              <w:rPr>
                <w:rFonts w:asciiTheme="minorHAnsi" w:hAnsiTheme="minorHAnsi" w:cstheme="minorHAnsi"/>
                <w:b/>
                <w:bCs/>
                <w:lang w:eastAsia="hr-HR"/>
              </w:rPr>
            </w:pPr>
          </w:p>
          <w:p w14:paraId="2E34782F" w14:textId="7C1F11A4" w:rsidR="003E0A4D" w:rsidRPr="003E0A4D" w:rsidRDefault="003E0A4D" w:rsidP="003E0A4D">
            <w:pPr>
              <w:spacing w:after="160" w:line="259" w:lineRule="auto"/>
              <w:jc w:val="both"/>
              <w:rPr>
                <w:rFonts w:asciiTheme="minorHAnsi" w:hAnsiTheme="minorHAnsi" w:cstheme="minorHAnsi"/>
                <w:b/>
                <w:bCs/>
                <w:lang w:eastAsia="hr-HR"/>
              </w:rPr>
            </w:pPr>
            <w:r w:rsidRPr="003E0A4D">
              <w:rPr>
                <w:rFonts w:asciiTheme="minorHAnsi" w:hAnsiTheme="minorHAnsi" w:cstheme="minorHAnsi"/>
                <w:b/>
                <w:bCs/>
                <w:lang w:eastAsia="hr-HR"/>
              </w:rPr>
              <w:t xml:space="preserve">IPC MARIS DW / BI Sustav poslovnog izvještavanja Data Warehouse / Business </w:t>
            </w:r>
            <w:proofErr w:type="spellStart"/>
            <w:r w:rsidRPr="003E0A4D">
              <w:rPr>
                <w:rFonts w:asciiTheme="minorHAnsi" w:hAnsiTheme="minorHAnsi" w:cstheme="minorHAnsi"/>
                <w:b/>
                <w:bCs/>
                <w:lang w:eastAsia="hr-HR"/>
              </w:rPr>
              <w:t>Intelligence</w:t>
            </w:r>
            <w:proofErr w:type="spellEnd"/>
          </w:p>
        </w:tc>
      </w:tr>
      <w:tr w:rsidR="003E0A4D" w:rsidRPr="003E0A4D" w14:paraId="697FEF34" w14:textId="77777777" w:rsidTr="00DA2257">
        <w:tc>
          <w:tcPr>
            <w:tcW w:w="8930" w:type="dxa"/>
            <w:tcBorders>
              <w:top w:val="nil"/>
              <w:left w:val="nil"/>
              <w:bottom w:val="nil"/>
              <w:right w:val="nil"/>
            </w:tcBorders>
          </w:tcPr>
          <w:p w14:paraId="44386DFA" w14:textId="77777777" w:rsidR="00C72ADD" w:rsidRPr="003E0A4D" w:rsidRDefault="00C72ADD" w:rsidP="00C72ADD">
            <w:pPr>
              <w:spacing w:after="160" w:line="259" w:lineRule="auto"/>
              <w:jc w:val="both"/>
              <w:rPr>
                <w:rFonts w:asciiTheme="minorHAnsi" w:hAnsiTheme="minorHAnsi" w:cstheme="minorHAnsi"/>
                <w:bCs/>
                <w:lang w:eastAsia="hr-HR"/>
              </w:rPr>
            </w:pPr>
            <w:r w:rsidRPr="00C72ADD">
              <w:rPr>
                <w:rFonts w:asciiTheme="minorHAnsi" w:hAnsiTheme="minorHAnsi" w:cstheme="minorHAnsi"/>
                <w:lang w:eastAsia="hr-HR"/>
              </w:rPr>
              <w:t>DW / BI je rješenje za poslovne analize i izvještavanje upotrebom specijaliziranih naprednih alata koji postaju sastavni dio učinkovitog kontrolinga.</w:t>
            </w:r>
            <w:r>
              <w:rPr>
                <w:rFonts w:asciiTheme="minorHAnsi" w:hAnsiTheme="minorHAnsi" w:cstheme="minorHAnsi"/>
                <w:lang w:eastAsia="hr-HR"/>
              </w:rPr>
              <w:t xml:space="preserve"> </w:t>
            </w:r>
            <w:r w:rsidRPr="003E0A4D">
              <w:rPr>
                <w:rFonts w:asciiTheme="minorHAnsi" w:hAnsiTheme="minorHAnsi" w:cstheme="minorHAnsi"/>
                <w:bCs/>
                <w:lang w:eastAsia="hr-HR"/>
              </w:rPr>
              <w:t xml:space="preserve">BI sustav omogućuje  svakodnevnom transformacijom podataka iz Maris ORACLE baze u Data Warehouse bazu i automatskim “ažuriranjem” </w:t>
            </w:r>
            <w:proofErr w:type="spellStart"/>
            <w:r w:rsidRPr="003E0A4D">
              <w:rPr>
                <w:rFonts w:asciiTheme="minorHAnsi" w:hAnsiTheme="minorHAnsi" w:cstheme="minorHAnsi"/>
                <w:bCs/>
                <w:lang w:eastAsia="hr-HR"/>
              </w:rPr>
              <w:t>predefiniranih</w:t>
            </w:r>
            <w:proofErr w:type="spellEnd"/>
            <w:r w:rsidRPr="003E0A4D">
              <w:rPr>
                <w:rFonts w:asciiTheme="minorHAnsi" w:hAnsiTheme="minorHAnsi" w:cstheme="minorHAnsi"/>
                <w:bCs/>
                <w:lang w:eastAsia="hr-HR"/>
              </w:rPr>
              <w:t xml:space="preserve"> Excel izvještaja</w:t>
            </w:r>
            <w:r w:rsidRPr="00C72ADD">
              <w:rPr>
                <w:rFonts w:asciiTheme="minorHAnsi" w:hAnsiTheme="minorHAnsi" w:cstheme="minorHAnsi"/>
                <w:bCs/>
                <w:lang w:eastAsia="hr-HR"/>
              </w:rPr>
              <w:t>.</w:t>
            </w:r>
          </w:p>
          <w:p w14:paraId="20B2DD83" w14:textId="77777777" w:rsidR="004E4249" w:rsidRDefault="004E4249" w:rsidP="00DA2257">
            <w:pPr>
              <w:spacing w:after="160" w:line="259" w:lineRule="auto"/>
              <w:jc w:val="both"/>
              <w:rPr>
                <w:rFonts w:asciiTheme="minorHAnsi" w:hAnsiTheme="minorHAnsi" w:cstheme="minorHAnsi"/>
                <w:b/>
                <w:bCs/>
                <w:lang w:eastAsia="hr-HR"/>
              </w:rPr>
            </w:pPr>
          </w:p>
          <w:p w14:paraId="4F805C46" w14:textId="77777777" w:rsidR="002D7252" w:rsidRDefault="002D7252" w:rsidP="00DA2257">
            <w:pPr>
              <w:spacing w:after="160" w:line="259" w:lineRule="auto"/>
              <w:jc w:val="both"/>
              <w:rPr>
                <w:rFonts w:asciiTheme="minorHAnsi" w:hAnsiTheme="minorHAnsi" w:cstheme="minorHAnsi"/>
                <w:b/>
                <w:bCs/>
                <w:lang w:eastAsia="hr-HR"/>
              </w:rPr>
            </w:pPr>
          </w:p>
          <w:p w14:paraId="3E83307A" w14:textId="77777777" w:rsidR="002D7252" w:rsidRDefault="002D7252" w:rsidP="00DA2257">
            <w:pPr>
              <w:spacing w:after="160" w:line="259" w:lineRule="auto"/>
              <w:jc w:val="both"/>
              <w:rPr>
                <w:rFonts w:asciiTheme="minorHAnsi" w:hAnsiTheme="minorHAnsi" w:cstheme="minorHAnsi"/>
                <w:b/>
                <w:bCs/>
                <w:lang w:eastAsia="hr-HR"/>
              </w:rPr>
            </w:pPr>
          </w:p>
          <w:p w14:paraId="0E3B7520" w14:textId="3BE78FBE" w:rsidR="00DA2257" w:rsidRPr="00041F2C" w:rsidRDefault="00DA2257" w:rsidP="00DA2257">
            <w:pPr>
              <w:spacing w:after="160" w:line="259" w:lineRule="auto"/>
              <w:jc w:val="both"/>
              <w:rPr>
                <w:rFonts w:asciiTheme="minorHAnsi" w:hAnsiTheme="minorHAnsi" w:cstheme="minorHAnsi"/>
                <w:b/>
                <w:bCs/>
                <w:lang w:eastAsia="hr-HR"/>
              </w:rPr>
            </w:pPr>
            <w:r w:rsidRPr="00DA2257">
              <w:rPr>
                <w:rFonts w:asciiTheme="minorHAnsi" w:hAnsiTheme="minorHAnsi" w:cstheme="minorHAnsi"/>
                <w:b/>
                <w:bCs/>
                <w:lang w:eastAsia="hr-HR"/>
              </w:rPr>
              <w:lastRenderedPageBreak/>
              <w:t>P</w:t>
            </w:r>
            <w:r w:rsidR="00FA2CE2">
              <w:rPr>
                <w:rFonts w:asciiTheme="minorHAnsi" w:hAnsiTheme="minorHAnsi" w:cstheme="minorHAnsi"/>
                <w:b/>
                <w:bCs/>
                <w:lang w:eastAsia="hr-HR"/>
              </w:rPr>
              <w:t>lanirana nadogradnja i daljnji razvoj softvera</w:t>
            </w:r>
          </w:p>
          <w:p w14:paraId="7A4E942B" w14:textId="0A992E55" w:rsidR="004E4249" w:rsidRPr="004E4249" w:rsidRDefault="004E4249" w:rsidP="004E4249">
            <w:pPr>
              <w:spacing w:after="160" w:line="259" w:lineRule="auto"/>
              <w:jc w:val="both"/>
              <w:rPr>
                <w:rFonts w:asciiTheme="minorHAnsi" w:hAnsiTheme="minorHAnsi" w:cstheme="minorHAnsi"/>
                <w:lang w:eastAsia="hr-HR"/>
              </w:rPr>
            </w:pPr>
            <w:r>
              <w:rPr>
                <w:rFonts w:asciiTheme="minorHAnsi" w:hAnsiTheme="minorHAnsi" w:cstheme="minorHAnsi"/>
                <w:lang w:eastAsia="hr-HR"/>
              </w:rPr>
              <w:t xml:space="preserve">Tijekom </w:t>
            </w:r>
            <w:r w:rsidRPr="004E4249">
              <w:rPr>
                <w:rFonts w:asciiTheme="minorHAnsi" w:hAnsiTheme="minorHAnsi" w:cstheme="minorHAnsi"/>
                <w:lang w:eastAsia="hr-HR"/>
              </w:rPr>
              <w:t>2020</w:t>
            </w:r>
            <w:r>
              <w:rPr>
                <w:rFonts w:asciiTheme="minorHAnsi" w:hAnsiTheme="minorHAnsi" w:cstheme="minorHAnsi"/>
                <w:lang w:eastAsia="hr-HR"/>
              </w:rPr>
              <w:t>.</w:t>
            </w:r>
            <w:r w:rsidRPr="004E4249">
              <w:rPr>
                <w:rFonts w:asciiTheme="minorHAnsi" w:hAnsiTheme="minorHAnsi" w:cstheme="minorHAnsi"/>
                <w:lang w:eastAsia="hr-HR"/>
              </w:rPr>
              <w:t xml:space="preserve"> godine </w:t>
            </w:r>
            <w:r w:rsidR="00041F2C">
              <w:rPr>
                <w:rFonts w:asciiTheme="minorHAnsi" w:hAnsiTheme="minorHAnsi" w:cstheme="minorHAnsi"/>
                <w:lang w:eastAsia="hr-HR"/>
              </w:rPr>
              <w:t>financiran je</w:t>
            </w:r>
            <w:r w:rsidRPr="004E4249">
              <w:rPr>
                <w:rFonts w:asciiTheme="minorHAnsi" w:hAnsiTheme="minorHAnsi" w:cstheme="minorHAnsi"/>
                <w:lang w:eastAsia="hr-HR"/>
              </w:rPr>
              <w:t xml:space="preserve"> MARIS 5 Portala koji  je novi programski modul u </w:t>
            </w:r>
            <w:proofErr w:type="spellStart"/>
            <w:r w:rsidRPr="004E4249">
              <w:rPr>
                <w:rFonts w:asciiTheme="minorHAnsi" w:hAnsiTheme="minorHAnsi" w:cstheme="minorHAnsi"/>
                <w:lang w:eastAsia="hr-HR"/>
              </w:rPr>
              <w:t>Apex</w:t>
            </w:r>
            <w:proofErr w:type="spellEnd"/>
            <w:r w:rsidRPr="004E4249">
              <w:rPr>
                <w:rFonts w:asciiTheme="minorHAnsi" w:hAnsiTheme="minorHAnsi" w:cstheme="minorHAnsi"/>
                <w:lang w:eastAsia="hr-HR"/>
              </w:rPr>
              <w:t xml:space="preserve"> tehnologiji. Rješenje je u potpunosti Web orijentirano - aplikacija se izvršava unutar Web preglednika u internet ili intranet okruženju. </w:t>
            </w:r>
          </w:p>
          <w:p w14:paraId="4732DCDA" w14:textId="02D51703" w:rsidR="004E4249" w:rsidRPr="004E4249" w:rsidRDefault="004E4249" w:rsidP="004E4249">
            <w:pPr>
              <w:spacing w:after="160" w:line="259" w:lineRule="auto"/>
              <w:jc w:val="both"/>
              <w:rPr>
                <w:rFonts w:asciiTheme="minorHAnsi" w:hAnsiTheme="minorHAnsi" w:cstheme="minorHAnsi"/>
                <w:lang w:eastAsia="hr-HR"/>
              </w:rPr>
            </w:pPr>
            <w:r w:rsidRPr="004E4249">
              <w:rPr>
                <w:rFonts w:asciiTheme="minorHAnsi" w:hAnsiTheme="minorHAnsi" w:cstheme="minorHAnsi"/>
                <w:lang w:eastAsia="hr-HR"/>
              </w:rPr>
              <w:t>Napredni tablični pregledi nude brojne mogućnosti</w:t>
            </w:r>
            <w:r w:rsidR="003D5867">
              <w:rPr>
                <w:rFonts w:asciiTheme="minorHAnsi" w:hAnsiTheme="minorHAnsi" w:cstheme="minorHAnsi"/>
                <w:lang w:eastAsia="hr-HR"/>
              </w:rPr>
              <w:t xml:space="preserve"> te </w:t>
            </w:r>
            <w:r w:rsidRPr="004E4249">
              <w:rPr>
                <w:rFonts w:asciiTheme="minorHAnsi" w:hAnsiTheme="minorHAnsi" w:cstheme="minorHAnsi"/>
                <w:lang w:eastAsia="hr-HR"/>
              </w:rPr>
              <w:t>izvoz podataka u XML, CSV, HTML, PDF format</w:t>
            </w:r>
            <w:r w:rsidR="003D5867">
              <w:rPr>
                <w:rFonts w:asciiTheme="minorHAnsi" w:hAnsiTheme="minorHAnsi" w:cstheme="minorHAnsi"/>
                <w:lang w:eastAsia="hr-HR"/>
              </w:rPr>
              <w:t xml:space="preserve">u. </w:t>
            </w:r>
          </w:p>
          <w:p w14:paraId="054F7B27" w14:textId="40A94DB7" w:rsidR="004E4249" w:rsidRDefault="004E4249" w:rsidP="004E4249">
            <w:pPr>
              <w:spacing w:after="160" w:line="259" w:lineRule="auto"/>
              <w:jc w:val="both"/>
              <w:rPr>
                <w:rFonts w:asciiTheme="minorHAnsi" w:hAnsiTheme="minorHAnsi" w:cstheme="minorHAnsi"/>
                <w:lang w:eastAsia="hr-HR"/>
              </w:rPr>
            </w:pPr>
            <w:r w:rsidRPr="004E4249">
              <w:rPr>
                <w:rFonts w:asciiTheme="minorHAnsi" w:hAnsiTheme="minorHAnsi" w:cstheme="minorHAnsi"/>
                <w:lang w:eastAsia="hr-HR"/>
              </w:rPr>
              <w:t xml:space="preserve">Plan je da </w:t>
            </w:r>
            <w:r w:rsidR="003D5867">
              <w:rPr>
                <w:rFonts w:asciiTheme="minorHAnsi" w:hAnsiTheme="minorHAnsi" w:cstheme="minorHAnsi"/>
                <w:lang w:eastAsia="hr-HR"/>
              </w:rPr>
              <w:t xml:space="preserve">se </w:t>
            </w:r>
            <w:r w:rsidRPr="004E4249">
              <w:rPr>
                <w:rFonts w:asciiTheme="minorHAnsi" w:hAnsiTheme="minorHAnsi" w:cstheme="minorHAnsi"/>
                <w:lang w:eastAsia="hr-HR"/>
              </w:rPr>
              <w:t>tijekom 2024</w:t>
            </w:r>
            <w:r w:rsidR="003D5867">
              <w:rPr>
                <w:rFonts w:asciiTheme="minorHAnsi" w:hAnsiTheme="minorHAnsi" w:cstheme="minorHAnsi"/>
                <w:lang w:eastAsia="hr-HR"/>
              </w:rPr>
              <w:t>.</w:t>
            </w:r>
            <w:r w:rsidRPr="004E4249">
              <w:rPr>
                <w:rFonts w:asciiTheme="minorHAnsi" w:hAnsiTheme="minorHAnsi" w:cstheme="minorHAnsi"/>
                <w:lang w:eastAsia="hr-HR"/>
              </w:rPr>
              <w:t xml:space="preserve"> godine paralelno radi u obje verzije MARIS-a</w:t>
            </w:r>
            <w:r w:rsidR="003D5867">
              <w:rPr>
                <w:rFonts w:asciiTheme="minorHAnsi" w:hAnsiTheme="minorHAnsi" w:cstheme="minorHAnsi"/>
                <w:lang w:eastAsia="hr-HR"/>
              </w:rPr>
              <w:t xml:space="preserve"> radi uklanjanja eventualnih </w:t>
            </w:r>
            <w:proofErr w:type="spellStart"/>
            <w:r w:rsidR="003D5867">
              <w:rPr>
                <w:rFonts w:asciiTheme="minorHAnsi" w:hAnsiTheme="minorHAnsi" w:cstheme="minorHAnsi"/>
                <w:lang w:eastAsia="hr-HR"/>
              </w:rPr>
              <w:t>bug</w:t>
            </w:r>
            <w:proofErr w:type="spellEnd"/>
            <w:r w:rsidR="003D5867">
              <w:rPr>
                <w:rFonts w:asciiTheme="minorHAnsi" w:hAnsiTheme="minorHAnsi" w:cstheme="minorHAnsi"/>
                <w:lang w:eastAsia="hr-HR"/>
              </w:rPr>
              <w:t xml:space="preserve">-ova, </w:t>
            </w:r>
            <w:r w:rsidRPr="004E4249">
              <w:rPr>
                <w:rFonts w:asciiTheme="minorHAnsi" w:hAnsiTheme="minorHAnsi" w:cstheme="minorHAnsi"/>
                <w:lang w:eastAsia="hr-HR"/>
              </w:rPr>
              <w:t xml:space="preserve"> a početkom 2025</w:t>
            </w:r>
            <w:r>
              <w:rPr>
                <w:rFonts w:asciiTheme="minorHAnsi" w:hAnsiTheme="minorHAnsi" w:cstheme="minorHAnsi"/>
                <w:lang w:eastAsia="hr-HR"/>
              </w:rPr>
              <w:t>.</w:t>
            </w:r>
            <w:r w:rsidRPr="004E4249">
              <w:rPr>
                <w:rFonts w:asciiTheme="minorHAnsi" w:hAnsiTheme="minorHAnsi" w:cstheme="minorHAnsi"/>
                <w:lang w:eastAsia="hr-HR"/>
              </w:rPr>
              <w:t xml:space="preserve"> godine </w:t>
            </w:r>
            <w:r w:rsidR="003D5867">
              <w:rPr>
                <w:rFonts w:asciiTheme="minorHAnsi" w:hAnsiTheme="minorHAnsi" w:cstheme="minorHAnsi"/>
                <w:lang w:eastAsia="hr-HR"/>
              </w:rPr>
              <w:t xml:space="preserve">da se </w:t>
            </w:r>
            <w:r w:rsidRPr="004E4249">
              <w:rPr>
                <w:rFonts w:asciiTheme="minorHAnsi" w:hAnsiTheme="minorHAnsi" w:cstheme="minorHAnsi"/>
                <w:lang w:eastAsia="hr-HR"/>
              </w:rPr>
              <w:t>potpuno prijeđe</w:t>
            </w:r>
            <w:r w:rsidR="003D5867">
              <w:rPr>
                <w:rFonts w:asciiTheme="minorHAnsi" w:hAnsiTheme="minorHAnsi" w:cstheme="minorHAnsi"/>
                <w:lang w:eastAsia="hr-HR"/>
              </w:rPr>
              <w:t xml:space="preserve"> n</w:t>
            </w:r>
            <w:r w:rsidRPr="004E4249">
              <w:rPr>
                <w:rFonts w:asciiTheme="minorHAnsi" w:hAnsiTheme="minorHAnsi" w:cstheme="minorHAnsi"/>
                <w:lang w:eastAsia="hr-HR"/>
              </w:rPr>
              <w:t xml:space="preserve">a </w:t>
            </w:r>
            <w:r>
              <w:rPr>
                <w:rFonts w:asciiTheme="minorHAnsi" w:hAnsiTheme="minorHAnsi" w:cstheme="minorHAnsi"/>
                <w:lang w:eastAsia="hr-HR"/>
              </w:rPr>
              <w:t>novi programski modul.</w:t>
            </w:r>
            <w:r w:rsidRPr="004E4249">
              <w:rPr>
                <w:rFonts w:asciiTheme="minorHAnsi" w:hAnsiTheme="minorHAnsi" w:cstheme="minorHAnsi"/>
                <w:lang w:eastAsia="hr-HR"/>
              </w:rPr>
              <w:t xml:space="preserve"> </w:t>
            </w:r>
          </w:p>
          <w:p w14:paraId="046CAF19" w14:textId="77777777" w:rsidR="00F66713" w:rsidRDefault="00F66713" w:rsidP="00C63454">
            <w:pPr>
              <w:spacing w:after="160" w:line="259" w:lineRule="auto"/>
              <w:jc w:val="both"/>
              <w:rPr>
                <w:rFonts w:asciiTheme="minorHAnsi" w:hAnsiTheme="minorHAnsi" w:cstheme="minorHAnsi"/>
                <w:b/>
                <w:bCs/>
                <w:lang w:eastAsia="hr-HR"/>
              </w:rPr>
            </w:pPr>
          </w:p>
          <w:p w14:paraId="0A7B9399" w14:textId="79E940ED" w:rsidR="00C63454" w:rsidRPr="00C63454" w:rsidRDefault="00C63454" w:rsidP="00C63454">
            <w:pPr>
              <w:spacing w:after="160" w:line="259" w:lineRule="auto"/>
              <w:jc w:val="both"/>
              <w:rPr>
                <w:rFonts w:asciiTheme="minorHAnsi" w:hAnsiTheme="minorHAnsi" w:cstheme="minorHAnsi"/>
                <w:b/>
                <w:bCs/>
                <w:lang w:eastAsia="hr-HR"/>
              </w:rPr>
            </w:pPr>
            <w:r>
              <w:rPr>
                <w:rFonts w:asciiTheme="minorHAnsi" w:hAnsiTheme="minorHAnsi" w:cstheme="minorHAnsi"/>
                <w:b/>
                <w:bCs/>
                <w:lang w:eastAsia="hr-HR"/>
              </w:rPr>
              <w:t xml:space="preserve">Razvoj i korištenje dodatnih modula </w:t>
            </w:r>
          </w:p>
          <w:p w14:paraId="41DA1BC4" w14:textId="77777777" w:rsidR="00C63454" w:rsidRPr="00C63454" w:rsidRDefault="00C63454" w:rsidP="00C63454">
            <w:pPr>
              <w:spacing w:after="160" w:line="259" w:lineRule="auto"/>
              <w:jc w:val="both"/>
              <w:rPr>
                <w:rFonts w:asciiTheme="minorHAnsi" w:hAnsiTheme="minorHAnsi" w:cstheme="minorHAnsi"/>
                <w:b/>
                <w:bCs/>
                <w:lang w:eastAsia="hr-HR"/>
              </w:rPr>
            </w:pPr>
            <w:proofErr w:type="spellStart"/>
            <w:r w:rsidRPr="00C63454">
              <w:rPr>
                <w:rFonts w:asciiTheme="minorHAnsi" w:hAnsiTheme="minorHAnsi" w:cstheme="minorHAnsi"/>
                <w:b/>
                <w:bCs/>
                <w:lang w:eastAsia="hr-HR"/>
              </w:rPr>
              <w:t>Ticketing</w:t>
            </w:r>
            <w:proofErr w:type="spellEnd"/>
          </w:p>
          <w:p w14:paraId="6767F71B" w14:textId="7143D788" w:rsidR="00C63454" w:rsidRPr="00C63454" w:rsidRDefault="00C63454" w:rsidP="00C63454">
            <w:pPr>
              <w:spacing w:after="160" w:line="259" w:lineRule="auto"/>
              <w:jc w:val="both"/>
              <w:rPr>
                <w:rFonts w:asciiTheme="minorHAnsi" w:hAnsiTheme="minorHAnsi" w:cstheme="minorHAnsi"/>
                <w:lang w:eastAsia="hr-HR"/>
              </w:rPr>
            </w:pPr>
            <w:r w:rsidRPr="00C63454">
              <w:rPr>
                <w:rFonts w:asciiTheme="minorHAnsi" w:hAnsiTheme="minorHAnsi" w:cstheme="minorHAnsi"/>
                <w:lang w:eastAsia="hr-HR"/>
              </w:rPr>
              <w:t>Tijekom 2024 godine planira</w:t>
            </w:r>
            <w:r>
              <w:rPr>
                <w:rFonts w:asciiTheme="minorHAnsi" w:hAnsiTheme="minorHAnsi" w:cstheme="minorHAnsi"/>
                <w:lang w:eastAsia="hr-HR"/>
              </w:rPr>
              <w:t xml:space="preserve"> se uspostaviti </w:t>
            </w:r>
            <w:r w:rsidRPr="00C63454">
              <w:rPr>
                <w:rFonts w:asciiTheme="minorHAnsi" w:hAnsiTheme="minorHAnsi" w:cstheme="minorHAnsi"/>
                <w:lang w:eastAsia="hr-HR"/>
              </w:rPr>
              <w:t xml:space="preserve"> sustav za praćenje svih procesa koji se odvijaju unutar firme uvođenjem </w:t>
            </w:r>
            <w:proofErr w:type="spellStart"/>
            <w:r w:rsidRPr="00C63454">
              <w:rPr>
                <w:rFonts w:asciiTheme="minorHAnsi" w:hAnsiTheme="minorHAnsi" w:cstheme="minorHAnsi"/>
                <w:lang w:eastAsia="hr-HR"/>
              </w:rPr>
              <w:t>Ticketinga</w:t>
            </w:r>
            <w:proofErr w:type="spellEnd"/>
            <w:r w:rsidRPr="00C63454">
              <w:rPr>
                <w:rFonts w:asciiTheme="minorHAnsi" w:hAnsiTheme="minorHAnsi" w:cstheme="minorHAnsi"/>
                <w:lang w:eastAsia="hr-HR"/>
              </w:rPr>
              <w:t>.</w:t>
            </w:r>
          </w:p>
          <w:p w14:paraId="317E8139" w14:textId="77777777" w:rsidR="00C63454" w:rsidRPr="00C63454" w:rsidRDefault="00C63454" w:rsidP="00C63454">
            <w:pPr>
              <w:spacing w:after="160" w:line="259" w:lineRule="auto"/>
              <w:jc w:val="both"/>
              <w:rPr>
                <w:rFonts w:asciiTheme="minorHAnsi" w:hAnsiTheme="minorHAnsi" w:cstheme="minorHAnsi"/>
                <w:lang w:eastAsia="hr-HR"/>
              </w:rPr>
            </w:pPr>
            <w:r w:rsidRPr="00C63454">
              <w:rPr>
                <w:rFonts w:asciiTheme="minorHAnsi" w:hAnsiTheme="minorHAnsi" w:cstheme="minorHAnsi"/>
                <w:lang w:eastAsia="hr-HR"/>
              </w:rPr>
              <w:t>Osnovne namjene:</w:t>
            </w:r>
          </w:p>
          <w:p w14:paraId="29E67DF9" w14:textId="6482A154" w:rsidR="00C63454" w:rsidRPr="004E4249" w:rsidRDefault="00C63454" w:rsidP="00C63454">
            <w:pPr>
              <w:spacing w:after="160" w:line="259" w:lineRule="auto"/>
              <w:jc w:val="both"/>
              <w:rPr>
                <w:rFonts w:asciiTheme="minorHAnsi" w:hAnsiTheme="minorHAnsi" w:cstheme="minorHAnsi"/>
                <w:lang w:eastAsia="hr-HR"/>
              </w:rPr>
            </w:pPr>
            <w:r w:rsidRPr="00C63454">
              <w:rPr>
                <w:rFonts w:asciiTheme="minorHAnsi" w:hAnsiTheme="minorHAnsi" w:cstheme="minorHAnsi"/>
                <w:lang w:eastAsia="hr-HR"/>
              </w:rPr>
              <w:t xml:space="preserve">Omogućiti svim zaposlenicima uključenim u proces izvršenja nekog zadataka uvid  u status otvorenog </w:t>
            </w:r>
            <w:proofErr w:type="spellStart"/>
            <w:r w:rsidRPr="00C63454">
              <w:rPr>
                <w:rFonts w:asciiTheme="minorHAnsi" w:hAnsiTheme="minorHAnsi" w:cstheme="minorHAnsi"/>
                <w:lang w:eastAsia="hr-HR"/>
              </w:rPr>
              <w:t>ticketa</w:t>
            </w:r>
            <w:proofErr w:type="spellEnd"/>
            <w:r w:rsidRPr="00C63454">
              <w:rPr>
                <w:rFonts w:asciiTheme="minorHAnsi" w:hAnsiTheme="minorHAnsi" w:cstheme="minorHAnsi"/>
                <w:lang w:eastAsia="hr-HR"/>
              </w:rPr>
              <w:t xml:space="preserve"> i trenutne lokacije/osobe (vanjske stranke ili radnika) kod koje se predmet nalazi. </w:t>
            </w:r>
          </w:p>
          <w:p w14:paraId="0A9AA07C" w14:textId="1D6B4780" w:rsidR="00F66713" w:rsidRPr="00F66713" w:rsidRDefault="00F66713" w:rsidP="00F66713">
            <w:pPr>
              <w:spacing w:after="160" w:line="259" w:lineRule="auto"/>
              <w:jc w:val="both"/>
              <w:rPr>
                <w:rFonts w:asciiTheme="minorHAnsi" w:hAnsiTheme="minorHAnsi" w:cstheme="minorHAnsi"/>
                <w:b/>
                <w:bCs/>
                <w:lang w:eastAsia="hr-HR"/>
              </w:rPr>
            </w:pPr>
            <w:r w:rsidRPr="00F66713">
              <w:rPr>
                <w:rFonts w:asciiTheme="minorHAnsi" w:hAnsiTheme="minorHAnsi" w:cstheme="minorHAnsi"/>
                <w:b/>
                <w:bCs/>
                <w:lang w:eastAsia="hr-HR"/>
              </w:rPr>
              <w:t>CRM sustav (</w:t>
            </w:r>
            <w:r w:rsidRPr="00F66713">
              <w:rPr>
                <w:rFonts w:asciiTheme="minorHAnsi" w:hAnsiTheme="minorHAnsi" w:cstheme="minorHAnsi"/>
                <w:b/>
                <w:bCs/>
                <w:lang w:val="en-US" w:eastAsia="hr-HR"/>
              </w:rPr>
              <w:t>Customer Relationship</w:t>
            </w:r>
            <w:r w:rsidRPr="00F66713">
              <w:rPr>
                <w:rFonts w:asciiTheme="minorHAnsi" w:hAnsiTheme="minorHAnsi" w:cstheme="minorHAnsi"/>
                <w:b/>
                <w:bCs/>
                <w:lang w:eastAsia="hr-HR"/>
              </w:rPr>
              <w:t xml:space="preserve"> Management) za upravljanje poslovanjem s kupcima</w:t>
            </w:r>
          </w:p>
          <w:p w14:paraId="690B77E1" w14:textId="77777777" w:rsidR="00F66713" w:rsidRPr="00F66713" w:rsidRDefault="00F66713" w:rsidP="00F66713">
            <w:pPr>
              <w:spacing w:line="259" w:lineRule="auto"/>
              <w:jc w:val="both"/>
              <w:rPr>
                <w:rFonts w:asciiTheme="minorHAnsi" w:hAnsiTheme="minorHAnsi" w:cstheme="minorHAnsi"/>
                <w:lang w:eastAsia="hr-HR"/>
              </w:rPr>
            </w:pPr>
            <w:r w:rsidRPr="00F66713">
              <w:rPr>
                <w:rFonts w:asciiTheme="minorHAnsi" w:hAnsiTheme="minorHAnsi" w:cstheme="minorHAnsi"/>
                <w:lang w:eastAsia="hr-HR"/>
              </w:rPr>
              <w:t>Kvalitetna podrška zaposlenicima za upravljanje poslovanjem i odnosima s kupcima i korisnicima nezaobilazna je karika u svakom poduzeću, a CRM IPC-a duboko je integriran s ERP sustavom MARIS i pruža najvažnije podatke o poslovnim partnerima na jednom ekranu, brzo i pregledno.</w:t>
            </w:r>
          </w:p>
          <w:p w14:paraId="0D471072" w14:textId="77777777" w:rsidR="004E4249" w:rsidRPr="00DA2257" w:rsidRDefault="004E4249" w:rsidP="00DA2257">
            <w:pPr>
              <w:jc w:val="both"/>
              <w:rPr>
                <w:rFonts w:asciiTheme="minorHAnsi" w:hAnsiTheme="minorHAnsi" w:cstheme="minorHAnsi"/>
                <w:b/>
                <w:bCs/>
                <w:lang w:eastAsia="hr-HR"/>
              </w:rPr>
            </w:pPr>
          </w:p>
          <w:p w14:paraId="3EF29C0F" w14:textId="77777777" w:rsidR="00240A85" w:rsidRPr="00240A85" w:rsidRDefault="00240A85" w:rsidP="00240A85">
            <w:pPr>
              <w:spacing w:after="160" w:line="259" w:lineRule="auto"/>
              <w:jc w:val="both"/>
              <w:rPr>
                <w:rFonts w:asciiTheme="minorHAnsi" w:hAnsiTheme="minorHAnsi" w:cstheme="minorHAnsi"/>
                <w:b/>
                <w:bCs/>
                <w:lang w:eastAsia="hr-HR"/>
              </w:rPr>
            </w:pPr>
            <w:r w:rsidRPr="00240A85">
              <w:rPr>
                <w:rFonts w:asciiTheme="minorHAnsi" w:hAnsiTheme="minorHAnsi" w:cstheme="minorHAnsi"/>
                <w:b/>
                <w:bCs/>
                <w:lang w:eastAsia="hr-HR"/>
              </w:rPr>
              <w:t>DMS  (</w:t>
            </w:r>
            <w:r w:rsidRPr="00240A85">
              <w:rPr>
                <w:rFonts w:asciiTheme="minorHAnsi" w:hAnsiTheme="minorHAnsi" w:cstheme="minorHAnsi"/>
                <w:b/>
                <w:bCs/>
                <w:lang w:val="en-US" w:eastAsia="hr-HR"/>
              </w:rPr>
              <w:t>Document Management System</w:t>
            </w:r>
            <w:r w:rsidRPr="00240A85">
              <w:rPr>
                <w:rFonts w:asciiTheme="minorHAnsi" w:hAnsiTheme="minorHAnsi" w:cstheme="minorHAnsi"/>
                <w:b/>
                <w:bCs/>
                <w:lang w:eastAsia="hr-HR"/>
              </w:rPr>
              <w:t>)  – sustav za upravljanje dokumentacijom</w:t>
            </w:r>
          </w:p>
          <w:p w14:paraId="7C59BF4A" w14:textId="4F358D1F" w:rsidR="00240A85" w:rsidRDefault="00240A85" w:rsidP="00240A85">
            <w:pPr>
              <w:spacing w:after="160" w:line="259" w:lineRule="auto"/>
              <w:jc w:val="both"/>
              <w:rPr>
                <w:rFonts w:asciiTheme="minorHAnsi" w:hAnsiTheme="minorHAnsi" w:cstheme="minorHAnsi"/>
                <w:lang w:eastAsia="hr-HR"/>
              </w:rPr>
            </w:pPr>
            <w:r w:rsidRPr="00240A85">
              <w:rPr>
                <w:rFonts w:asciiTheme="minorHAnsi" w:hAnsiTheme="minorHAnsi" w:cstheme="minorHAnsi"/>
                <w:lang w:eastAsia="hr-HR"/>
              </w:rPr>
              <w:t>Arhiviranje dokumenata vezanih uz OMM (obračunska mjerna mjesta) organizira</w:t>
            </w:r>
            <w:r>
              <w:rPr>
                <w:rFonts w:asciiTheme="minorHAnsi" w:hAnsiTheme="minorHAnsi" w:cstheme="minorHAnsi"/>
                <w:lang w:eastAsia="hr-HR"/>
              </w:rPr>
              <w:t xml:space="preserve">no je </w:t>
            </w:r>
            <w:r w:rsidRPr="00240A85">
              <w:rPr>
                <w:rFonts w:asciiTheme="minorHAnsi" w:hAnsiTheme="minorHAnsi" w:cstheme="minorHAnsi"/>
                <w:lang w:eastAsia="hr-HR"/>
              </w:rPr>
              <w:t xml:space="preserve"> skeniranjem dokumentacije, spremanje skenirane dokumentacije na NAS po ključu šifre OMM i povezane aktivnosti i datuma izvršenja.</w:t>
            </w:r>
          </w:p>
          <w:p w14:paraId="43B129FE" w14:textId="7CA84A15" w:rsidR="00240A85" w:rsidRPr="00240A85" w:rsidRDefault="00240A85" w:rsidP="00240A85">
            <w:pPr>
              <w:spacing w:after="160" w:line="259" w:lineRule="auto"/>
              <w:jc w:val="both"/>
              <w:rPr>
                <w:rFonts w:asciiTheme="minorHAnsi" w:hAnsiTheme="minorHAnsi" w:cstheme="minorHAnsi"/>
                <w:lang w:eastAsia="hr-HR"/>
              </w:rPr>
            </w:pPr>
            <w:r w:rsidRPr="00240A85">
              <w:rPr>
                <w:rFonts w:asciiTheme="minorHAnsi" w:hAnsiTheme="minorHAnsi" w:cstheme="minorHAnsi"/>
                <w:lang w:eastAsia="hr-HR"/>
              </w:rPr>
              <w:t xml:space="preserve">Slijedeći korak u unapređenju procesa arhiviranja i izlučivanja dokumentacije je digitalizacija sve dokumentacije u nekom obliku DMS-a. Maris DMS rješenje obuhvaća sve procese vezane uz zaprimanje, verifikaciju i arhiviranje poslovne dokumentacije. </w:t>
            </w:r>
          </w:p>
          <w:p w14:paraId="17E4E851" w14:textId="5A34097E" w:rsidR="00240A85" w:rsidRPr="00240A85" w:rsidRDefault="009F45A2" w:rsidP="00240A85">
            <w:pPr>
              <w:spacing w:after="160" w:line="259" w:lineRule="auto"/>
              <w:jc w:val="both"/>
              <w:rPr>
                <w:rFonts w:asciiTheme="minorHAnsi" w:hAnsiTheme="minorHAnsi" w:cstheme="minorHAnsi"/>
                <w:lang w:eastAsia="hr-HR"/>
              </w:rPr>
            </w:pPr>
            <w:r>
              <w:rPr>
                <w:rFonts w:asciiTheme="minorHAnsi" w:hAnsiTheme="minorHAnsi" w:cstheme="minorHAnsi"/>
                <w:lang w:eastAsia="hr-HR"/>
              </w:rPr>
              <w:t>C</w:t>
            </w:r>
            <w:r w:rsidRPr="009F45A2">
              <w:rPr>
                <w:rFonts w:asciiTheme="minorHAnsi" w:hAnsiTheme="minorHAnsi" w:cstheme="minorHAnsi"/>
                <w:lang w:eastAsia="hr-HR"/>
              </w:rPr>
              <w:t xml:space="preserve">ilj je stvaranje optimalne putanje dokumenta uz potpunu kontrolu obrade, potrebnog vremena, ovlaštenja korisnika i svih drugih faktora koji neposredno utječu na proces obrade. </w:t>
            </w:r>
          </w:p>
          <w:p w14:paraId="21021F85" w14:textId="77777777" w:rsidR="003E0A4D" w:rsidRPr="003E0A4D" w:rsidRDefault="003E0A4D" w:rsidP="00DA2257">
            <w:pPr>
              <w:jc w:val="both"/>
              <w:rPr>
                <w:rFonts w:asciiTheme="minorHAnsi" w:hAnsiTheme="minorHAnsi" w:cstheme="minorHAnsi"/>
                <w:bCs/>
                <w:lang w:eastAsia="hr-HR"/>
              </w:rPr>
            </w:pPr>
          </w:p>
        </w:tc>
      </w:tr>
    </w:tbl>
    <w:p w14:paraId="2D1FF3AD" w14:textId="0B1AEEB6" w:rsidR="009F45A2" w:rsidRPr="009F45A2" w:rsidRDefault="009F45A2" w:rsidP="00041F2C">
      <w:pPr>
        <w:ind w:left="300"/>
        <w:jc w:val="both"/>
        <w:rPr>
          <w:rFonts w:asciiTheme="minorHAnsi" w:hAnsiTheme="minorHAnsi" w:cstheme="minorHAnsi"/>
          <w:bCs/>
          <w:lang w:eastAsia="hr-HR"/>
        </w:rPr>
      </w:pPr>
      <w:r w:rsidRPr="009F45A2">
        <w:rPr>
          <w:rFonts w:asciiTheme="minorHAnsi" w:hAnsiTheme="minorHAnsi" w:cstheme="minorHAnsi"/>
          <w:bCs/>
          <w:lang w:eastAsia="hr-HR"/>
        </w:rPr>
        <w:t xml:space="preserve">Umjesto uobičajenog načina ovjere papirnatih dokumenata pečatom tvrtke i vlastoručnim </w:t>
      </w:r>
      <w:r w:rsidR="00041F2C">
        <w:rPr>
          <w:rFonts w:asciiTheme="minorHAnsi" w:hAnsiTheme="minorHAnsi" w:cstheme="minorHAnsi"/>
          <w:bCs/>
          <w:lang w:eastAsia="hr-HR"/>
        </w:rPr>
        <w:t xml:space="preserve">      </w:t>
      </w:r>
      <w:r w:rsidRPr="009F45A2">
        <w:rPr>
          <w:rFonts w:asciiTheme="minorHAnsi" w:hAnsiTheme="minorHAnsi" w:cstheme="minorHAnsi"/>
          <w:bCs/>
          <w:lang w:eastAsia="hr-HR"/>
        </w:rPr>
        <w:t xml:space="preserve">potpisom ovlaštene osobe uvode se digitalne metode verifikacije putem ovlasti, certifikata i vremenskog žiga, koje imaju zadatak osigurati vjerodostojnost potvrde umjesto fizičkog potpisa. </w:t>
      </w:r>
    </w:p>
    <w:p w14:paraId="7375B6C6" w14:textId="77777777" w:rsidR="00041F2C" w:rsidRDefault="00041F2C" w:rsidP="002459EC">
      <w:pPr>
        <w:jc w:val="both"/>
        <w:rPr>
          <w:rFonts w:asciiTheme="minorHAnsi" w:hAnsiTheme="minorHAnsi" w:cstheme="minorHAnsi"/>
          <w:b/>
          <w:bCs/>
          <w:lang w:eastAsia="hr-HR"/>
        </w:rPr>
      </w:pPr>
    </w:p>
    <w:p w14:paraId="15EC8FB3" w14:textId="77777777" w:rsidR="00041F2C" w:rsidRDefault="00041F2C" w:rsidP="002459EC">
      <w:pPr>
        <w:jc w:val="both"/>
        <w:rPr>
          <w:rFonts w:asciiTheme="minorHAnsi" w:hAnsiTheme="minorHAnsi" w:cstheme="minorHAnsi"/>
          <w:b/>
          <w:bCs/>
          <w:lang w:eastAsia="hr-HR"/>
        </w:rPr>
      </w:pPr>
    </w:p>
    <w:p w14:paraId="66F675C5" w14:textId="77777777" w:rsidR="00041F2C" w:rsidRDefault="00041F2C" w:rsidP="002459EC">
      <w:pPr>
        <w:jc w:val="both"/>
        <w:rPr>
          <w:rFonts w:asciiTheme="minorHAnsi" w:hAnsiTheme="minorHAnsi" w:cstheme="minorHAnsi"/>
          <w:b/>
          <w:bCs/>
          <w:lang w:eastAsia="hr-HR"/>
        </w:rPr>
      </w:pPr>
    </w:p>
    <w:p w14:paraId="6BD2DB6E" w14:textId="77777777" w:rsidR="009E4509" w:rsidRDefault="009E4509" w:rsidP="002459EC">
      <w:pPr>
        <w:jc w:val="both"/>
        <w:rPr>
          <w:rFonts w:asciiTheme="minorHAnsi" w:hAnsiTheme="minorHAnsi" w:cstheme="minorHAnsi"/>
          <w:b/>
          <w:bCs/>
          <w:lang w:eastAsia="hr-HR"/>
        </w:rPr>
      </w:pPr>
    </w:p>
    <w:p w14:paraId="5A16787B" w14:textId="185D423E" w:rsidR="002459EC" w:rsidRPr="002459EC" w:rsidRDefault="000D1C9D" w:rsidP="002459EC">
      <w:pPr>
        <w:jc w:val="both"/>
        <w:rPr>
          <w:rFonts w:asciiTheme="minorHAnsi" w:hAnsiTheme="minorHAnsi" w:cstheme="minorHAnsi"/>
          <w:b/>
          <w:bCs/>
          <w:lang w:eastAsia="hr-HR"/>
        </w:rPr>
      </w:pPr>
      <w:r>
        <w:rPr>
          <w:rFonts w:asciiTheme="minorHAnsi" w:hAnsiTheme="minorHAnsi" w:cstheme="minorHAnsi"/>
          <w:b/>
          <w:bCs/>
          <w:lang w:eastAsia="hr-HR"/>
        </w:rPr>
        <w:lastRenderedPageBreak/>
        <w:t>L</w:t>
      </w:r>
      <w:r w:rsidR="002459EC" w:rsidRPr="002459EC">
        <w:rPr>
          <w:rFonts w:asciiTheme="minorHAnsi" w:hAnsiTheme="minorHAnsi" w:cstheme="minorHAnsi"/>
          <w:b/>
          <w:bCs/>
          <w:lang w:eastAsia="hr-HR"/>
        </w:rPr>
        <w:t xml:space="preserve">icence za MS Office programe,  </w:t>
      </w:r>
      <w:proofErr w:type="spellStart"/>
      <w:r w:rsidR="002459EC" w:rsidRPr="002459EC">
        <w:rPr>
          <w:rFonts w:asciiTheme="minorHAnsi" w:hAnsiTheme="minorHAnsi" w:cstheme="minorHAnsi"/>
          <w:b/>
          <w:bCs/>
          <w:lang w:eastAsia="hr-HR"/>
        </w:rPr>
        <w:t>ZwCad</w:t>
      </w:r>
      <w:proofErr w:type="spellEnd"/>
      <w:r w:rsidR="002459EC" w:rsidRPr="002459EC">
        <w:rPr>
          <w:rFonts w:asciiTheme="minorHAnsi" w:hAnsiTheme="minorHAnsi" w:cstheme="minorHAnsi"/>
          <w:b/>
          <w:bCs/>
          <w:lang w:eastAsia="hr-HR"/>
        </w:rPr>
        <w:t xml:space="preserve">, </w:t>
      </w:r>
      <w:proofErr w:type="spellStart"/>
      <w:r w:rsidR="002459EC" w:rsidRPr="002459EC">
        <w:rPr>
          <w:rFonts w:asciiTheme="minorHAnsi" w:hAnsiTheme="minorHAnsi" w:cstheme="minorHAnsi"/>
          <w:b/>
          <w:bCs/>
          <w:lang w:eastAsia="hr-HR"/>
        </w:rPr>
        <w:t>AutoCad</w:t>
      </w:r>
      <w:proofErr w:type="spellEnd"/>
      <w:r w:rsidR="002459EC" w:rsidRPr="002459EC">
        <w:rPr>
          <w:rFonts w:asciiTheme="minorHAnsi" w:hAnsiTheme="minorHAnsi" w:cstheme="minorHAnsi"/>
          <w:b/>
          <w:bCs/>
          <w:lang w:eastAsia="hr-HR"/>
        </w:rPr>
        <w:t>, GIS alate</w:t>
      </w:r>
    </w:p>
    <w:p w14:paraId="2B18FBCC" w14:textId="6E97754E" w:rsidR="002459EC" w:rsidRPr="002459EC" w:rsidRDefault="002459EC" w:rsidP="00273DD3">
      <w:pPr>
        <w:jc w:val="both"/>
        <w:rPr>
          <w:rFonts w:asciiTheme="minorHAnsi" w:hAnsiTheme="minorHAnsi" w:cstheme="minorHAnsi"/>
          <w:bCs/>
          <w:lang w:eastAsia="hr-HR"/>
        </w:rPr>
      </w:pPr>
      <w:r w:rsidRPr="002459EC">
        <w:rPr>
          <w:rFonts w:asciiTheme="minorHAnsi" w:hAnsiTheme="minorHAnsi" w:cstheme="minorHAnsi"/>
          <w:bCs/>
          <w:lang w:eastAsia="hr-HR"/>
        </w:rPr>
        <w:t xml:space="preserve">Budući da </w:t>
      </w:r>
      <w:r w:rsidR="00EF7C6C" w:rsidRPr="00953F13">
        <w:rPr>
          <w:rFonts w:asciiTheme="minorHAnsi" w:hAnsiTheme="minorHAnsi" w:cstheme="minorHAnsi"/>
          <w:bCs/>
          <w:lang w:eastAsia="hr-HR"/>
        </w:rPr>
        <w:t xml:space="preserve">se </w:t>
      </w:r>
      <w:r w:rsidRPr="00953F13">
        <w:rPr>
          <w:rFonts w:asciiTheme="minorHAnsi" w:hAnsiTheme="minorHAnsi" w:cstheme="minorHAnsi"/>
          <w:bCs/>
          <w:lang w:eastAsia="hr-HR"/>
        </w:rPr>
        <w:t>korist</w:t>
      </w:r>
      <w:r w:rsidR="00EF7C6C" w:rsidRPr="00953F13">
        <w:rPr>
          <w:rFonts w:asciiTheme="minorHAnsi" w:hAnsiTheme="minorHAnsi" w:cstheme="minorHAnsi"/>
          <w:bCs/>
          <w:lang w:eastAsia="hr-HR"/>
        </w:rPr>
        <w:t>e</w:t>
      </w:r>
      <w:r w:rsidRPr="00953F13">
        <w:rPr>
          <w:rFonts w:asciiTheme="minorHAnsi" w:hAnsiTheme="minorHAnsi" w:cstheme="minorHAnsi"/>
          <w:bCs/>
          <w:lang w:eastAsia="hr-HR"/>
        </w:rPr>
        <w:t xml:space="preserve"> licence </w:t>
      </w:r>
      <w:r w:rsidRPr="002459EC">
        <w:rPr>
          <w:rFonts w:asciiTheme="minorHAnsi" w:hAnsiTheme="minorHAnsi" w:cstheme="minorHAnsi"/>
          <w:bCs/>
          <w:lang w:eastAsia="hr-HR"/>
        </w:rPr>
        <w:t xml:space="preserve">koje su prijavljene na Microsoft PIS </w:t>
      </w:r>
      <w:proofErr w:type="spellStart"/>
      <w:r w:rsidRPr="002459EC">
        <w:rPr>
          <w:rFonts w:asciiTheme="minorHAnsi" w:hAnsiTheme="minorHAnsi" w:cstheme="minorHAnsi"/>
          <w:bCs/>
          <w:lang w:eastAsia="hr-HR"/>
        </w:rPr>
        <w:t>account</w:t>
      </w:r>
      <w:proofErr w:type="spellEnd"/>
      <w:r w:rsidRPr="00953F13">
        <w:rPr>
          <w:rFonts w:asciiTheme="minorHAnsi" w:hAnsiTheme="minorHAnsi" w:cstheme="minorHAnsi"/>
          <w:bCs/>
          <w:lang w:eastAsia="hr-HR"/>
        </w:rPr>
        <w:t>,</w:t>
      </w:r>
      <w:r w:rsidRPr="002459EC">
        <w:rPr>
          <w:rFonts w:asciiTheme="minorHAnsi" w:hAnsiTheme="minorHAnsi" w:cstheme="minorHAnsi"/>
          <w:bCs/>
          <w:lang w:eastAsia="hr-HR"/>
        </w:rPr>
        <w:t xml:space="preserve">  godišnje uz nova računala nabavlja</w:t>
      </w:r>
      <w:r w:rsidRPr="00953F13">
        <w:rPr>
          <w:rFonts w:asciiTheme="minorHAnsi" w:hAnsiTheme="minorHAnsi" w:cstheme="minorHAnsi"/>
          <w:bCs/>
          <w:lang w:eastAsia="hr-HR"/>
        </w:rPr>
        <w:t>ju se</w:t>
      </w:r>
      <w:r w:rsidRPr="002459EC">
        <w:rPr>
          <w:rFonts w:asciiTheme="minorHAnsi" w:hAnsiTheme="minorHAnsi" w:cstheme="minorHAnsi"/>
          <w:bCs/>
          <w:lang w:eastAsia="hr-HR"/>
        </w:rPr>
        <w:t xml:space="preserve"> i dio novijih verzija (licenci) Office alata. </w:t>
      </w:r>
    </w:p>
    <w:p w14:paraId="78809746" w14:textId="4241A818" w:rsidR="002459EC" w:rsidRPr="002459EC" w:rsidRDefault="002459EC" w:rsidP="00273DD3">
      <w:pPr>
        <w:jc w:val="both"/>
        <w:rPr>
          <w:rFonts w:asciiTheme="minorHAnsi" w:hAnsiTheme="minorHAnsi" w:cstheme="minorHAnsi"/>
          <w:bCs/>
          <w:lang w:eastAsia="hr-HR"/>
        </w:rPr>
      </w:pPr>
      <w:r w:rsidRPr="002459EC">
        <w:rPr>
          <w:rFonts w:asciiTheme="minorHAnsi" w:hAnsiTheme="minorHAnsi" w:cstheme="minorHAnsi"/>
          <w:bCs/>
          <w:lang w:eastAsia="hr-HR"/>
        </w:rPr>
        <w:t xml:space="preserve">U budućnosti </w:t>
      </w:r>
      <w:r w:rsidRPr="00953F13">
        <w:rPr>
          <w:rFonts w:asciiTheme="minorHAnsi" w:hAnsiTheme="minorHAnsi" w:cstheme="minorHAnsi"/>
          <w:bCs/>
          <w:lang w:eastAsia="hr-HR"/>
        </w:rPr>
        <w:t xml:space="preserve">se </w:t>
      </w:r>
      <w:r w:rsidRPr="002459EC">
        <w:rPr>
          <w:rFonts w:asciiTheme="minorHAnsi" w:hAnsiTheme="minorHAnsi" w:cstheme="minorHAnsi"/>
          <w:bCs/>
          <w:lang w:eastAsia="hr-HR"/>
        </w:rPr>
        <w:t>planira prelazak na Microsoft 365  koji radi u oblaku i licence se plaćaju po broju korisnika na godišnjoj ili mjesečnoj razini.</w:t>
      </w:r>
    </w:p>
    <w:p w14:paraId="4DD3064A" w14:textId="77777777" w:rsidR="00CA3311" w:rsidRPr="00953F13" w:rsidRDefault="00CA3311" w:rsidP="00853820">
      <w:pPr>
        <w:jc w:val="both"/>
        <w:rPr>
          <w:rFonts w:asciiTheme="minorHAnsi" w:hAnsiTheme="minorHAnsi" w:cstheme="minorHAnsi"/>
          <w:b/>
          <w:bCs/>
          <w:lang w:eastAsia="hr-HR"/>
        </w:rPr>
      </w:pPr>
    </w:p>
    <w:p w14:paraId="20DCEA28" w14:textId="5566BC29" w:rsidR="00CA3311" w:rsidRPr="00953F13" w:rsidRDefault="00CA3311" w:rsidP="00853820">
      <w:pPr>
        <w:jc w:val="both"/>
        <w:rPr>
          <w:rFonts w:asciiTheme="minorHAnsi" w:hAnsiTheme="minorHAnsi" w:cstheme="minorHAnsi"/>
          <w:b/>
          <w:bCs/>
          <w:lang w:eastAsia="hr-HR"/>
        </w:rPr>
      </w:pPr>
      <w:r w:rsidRPr="00953F13">
        <w:rPr>
          <w:rFonts w:asciiTheme="minorHAnsi" w:hAnsiTheme="minorHAnsi" w:cstheme="minorHAnsi"/>
          <w:b/>
          <w:bCs/>
          <w:lang w:eastAsia="hr-HR"/>
        </w:rPr>
        <w:t>S</w:t>
      </w:r>
      <w:r w:rsidR="000D1C9D">
        <w:rPr>
          <w:rFonts w:asciiTheme="minorHAnsi" w:hAnsiTheme="minorHAnsi" w:cstheme="minorHAnsi"/>
          <w:b/>
          <w:bCs/>
          <w:lang w:eastAsia="hr-HR"/>
        </w:rPr>
        <w:t>erver</w:t>
      </w:r>
    </w:p>
    <w:p w14:paraId="0387EF5D" w14:textId="5EF42979" w:rsidR="00853820" w:rsidRPr="00953F13" w:rsidRDefault="005C7A25" w:rsidP="00853820">
      <w:pPr>
        <w:jc w:val="both"/>
        <w:rPr>
          <w:rFonts w:asciiTheme="minorHAnsi" w:hAnsiTheme="minorHAnsi" w:cstheme="minorHAnsi"/>
          <w:lang w:eastAsia="hr-HR"/>
        </w:rPr>
      </w:pPr>
      <w:r w:rsidRPr="00953F13">
        <w:rPr>
          <w:rFonts w:asciiTheme="minorHAnsi" w:hAnsiTheme="minorHAnsi" w:cstheme="minorHAnsi"/>
          <w:lang w:eastAsia="hr-HR"/>
        </w:rPr>
        <w:t xml:space="preserve">Planira </w:t>
      </w:r>
      <w:r w:rsidR="00E95DAA" w:rsidRPr="00953F13">
        <w:rPr>
          <w:rFonts w:asciiTheme="minorHAnsi" w:hAnsiTheme="minorHAnsi" w:cstheme="minorHAnsi"/>
          <w:lang w:eastAsia="hr-HR"/>
        </w:rPr>
        <w:t>se</w:t>
      </w:r>
      <w:r w:rsidRPr="00953F13">
        <w:rPr>
          <w:rFonts w:asciiTheme="minorHAnsi" w:hAnsiTheme="minorHAnsi" w:cstheme="minorHAnsi"/>
          <w:lang w:eastAsia="hr-HR"/>
        </w:rPr>
        <w:t xml:space="preserve"> nabava glavnog servera i </w:t>
      </w:r>
      <w:r w:rsidR="00853820" w:rsidRPr="00853820">
        <w:rPr>
          <w:rFonts w:asciiTheme="minorHAnsi" w:hAnsiTheme="minorHAnsi" w:cstheme="minorHAnsi"/>
          <w:lang w:eastAsia="hr-HR"/>
        </w:rPr>
        <w:t xml:space="preserve">FIREWALL </w:t>
      </w:r>
      <w:r w:rsidR="00853820" w:rsidRPr="00953F13">
        <w:rPr>
          <w:rFonts w:asciiTheme="minorHAnsi" w:hAnsiTheme="minorHAnsi" w:cstheme="minorHAnsi"/>
          <w:lang w:eastAsia="hr-HR"/>
        </w:rPr>
        <w:t>-</w:t>
      </w:r>
      <w:r w:rsidR="00853820" w:rsidRPr="00853820">
        <w:rPr>
          <w:rFonts w:asciiTheme="minorHAnsi" w:hAnsiTheme="minorHAnsi" w:cstheme="minorHAnsi"/>
          <w:lang w:eastAsia="hr-HR"/>
        </w:rPr>
        <w:t xml:space="preserve"> komunikacijsk</w:t>
      </w:r>
      <w:r w:rsidRPr="00953F13">
        <w:rPr>
          <w:rFonts w:asciiTheme="minorHAnsi" w:hAnsiTheme="minorHAnsi" w:cstheme="minorHAnsi"/>
          <w:lang w:eastAsia="hr-HR"/>
        </w:rPr>
        <w:t>og</w:t>
      </w:r>
      <w:r w:rsidR="00853820" w:rsidRPr="00853820">
        <w:rPr>
          <w:rFonts w:asciiTheme="minorHAnsi" w:hAnsiTheme="minorHAnsi" w:cstheme="minorHAnsi"/>
          <w:lang w:eastAsia="hr-HR"/>
        </w:rPr>
        <w:t xml:space="preserve"> hardversk</w:t>
      </w:r>
      <w:r w:rsidRPr="00953F13">
        <w:rPr>
          <w:rFonts w:asciiTheme="minorHAnsi" w:hAnsiTheme="minorHAnsi" w:cstheme="minorHAnsi"/>
          <w:lang w:eastAsia="hr-HR"/>
        </w:rPr>
        <w:t>og</w:t>
      </w:r>
      <w:r w:rsidR="00853820" w:rsidRPr="00853820">
        <w:rPr>
          <w:rFonts w:asciiTheme="minorHAnsi" w:hAnsiTheme="minorHAnsi" w:cstheme="minorHAnsi"/>
          <w:lang w:eastAsia="hr-HR"/>
        </w:rPr>
        <w:t xml:space="preserve"> uređaj</w:t>
      </w:r>
      <w:r w:rsidRPr="00953F13">
        <w:rPr>
          <w:rFonts w:asciiTheme="minorHAnsi" w:hAnsiTheme="minorHAnsi" w:cstheme="minorHAnsi"/>
          <w:lang w:eastAsia="hr-HR"/>
        </w:rPr>
        <w:t>a</w:t>
      </w:r>
      <w:r w:rsidR="00E95DAA" w:rsidRPr="00953F13">
        <w:rPr>
          <w:rFonts w:asciiTheme="minorHAnsi" w:hAnsiTheme="minorHAnsi" w:cstheme="minorHAnsi"/>
          <w:lang w:eastAsia="hr-HR"/>
        </w:rPr>
        <w:t>.</w:t>
      </w:r>
    </w:p>
    <w:p w14:paraId="69146725" w14:textId="2FDD304F" w:rsidR="00853820" w:rsidRPr="00853820" w:rsidRDefault="00273DD3" w:rsidP="005C7A25">
      <w:pPr>
        <w:jc w:val="both"/>
        <w:rPr>
          <w:rFonts w:asciiTheme="minorHAnsi" w:hAnsiTheme="minorHAnsi" w:cstheme="minorHAnsi"/>
          <w:lang w:eastAsia="hr-HR"/>
        </w:rPr>
      </w:pPr>
      <w:r>
        <w:rPr>
          <w:rFonts w:asciiTheme="minorHAnsi" w:hAnsiTheme="minorHAnsi" w:cstheme="minorHAnsi"/>
          <w:lang w:eastAsia="hr-HR"/>
        </w:rPr>
        <w:t>Server se n</w:t>
      </w:r>
      <w:r w:rsidR="005C7A25" w:rsidRPr="00953F13">
        <w:rPr>
          <w:rFonts w:asciiTheme="minorHAnsi" w:hAnsiTheme="minorHAnsi" w:cstheme="minorHAnsi"/>
          <w:lang w:eastAsia="hr-HR"/>
        </w:rPr>
        <w:t xml:space="preserve">abavlja </w:t>
      </w:r>
      <w:r w:rsidR="00853820" w:rsidRPr="00853820">
        <w:rPr>
          <w:rFonts w:asciiTheme="minorHAnsi" w:hAnsiTheme="minorHAnsi" w:cstheme="minorHAnsi"/>
          <w:lang w:eastAsia="hr-HR"/>
        </w:rPr>
        <w:t xml:space="preserve"> svakih desetak godina ovisno o procjeni stanja ili zahtjeva novog soft</w:t>
      </w:r>
      <w:r>
        <w:rPr>
          <w:rFonts w:asciiTheme="minorHAnsi" w:hAnsiTheme="minorHAnsi" w:cstheme="minorHAnsi"/>
          <w:lang w:eastAsia="hr-HR"/>
        </w:rPr>
        <w:t>vera.</w:t>
      </w:r>
    </w:p>
    <w:p w14:paraId="542DBC21" w14:textId="77777777" w:rsidR="00192972" w:rsidRPr="00953F13" w:rsidRDefault="00192972" w:rsidP="00246C56">
      <w:pPr>
        <w:jc w:val="both"/>
        <w:rPr>
          <w:rFonts w:asciiTheme="minorHAnsi" w:hAnsiTheme="minorHAnsi" w:cstheme="minorHAnsi"/>
          <w:bCs/>
          <w:lang w:eastAsia="hr-HR"/>
        </w:rPr>
      </w:pPr>
    </w:p>
    <w:p w14:paraId="6749F41F" w14:textId="77777777" w:rsidR="00192972" w:rsidRPr="00953F13" w:rsidRDefault="00192972" w:rsidP="00246C56">
      <w:pPr>
        <w:jc w:val="both"/>
        <w:rPr>
          <w:rFonts w:asciiTheme="minorHAnsi" w:hAnsiTheme="minorHAnsi" w:cstheme="minorHAnsi"/>
          <w:bCs/>
          <w:lang w:eastAsia="hr-HR"/>
        </w:rPr>
      </w:pPr>
    </w:p>
    <w:p w14:paraId="1CB7DFCA" w14:textId="01700597" w:rsidR="003E04B0" w:rsidRPr="003E04B0" w:rsidRDefault="00D35249" w:rsidP="003E04B0">
      <w:pPr>
        <w:rPr>
          <w:rFonts w:asciiTheme="minorHAnsi" w:hAnsiTheme="minorHAnsi" w:cstheme="minorHAnsi"/>
          <w:b/>
          <w:bCs/>
        </w:rPr>
      </w:pPr>
      <w:r>
        <w:rPr>
          <w:rFonts w:asciiTheme="minorHAnsi" w:hAnsiTheme="minorHAnsi" w:cstheme="minorHAnsi"/>
          <w:b/>
          <w:bCs/>
        </w:rPr>
        <w:t xml:space="preserve">6. </w:t>
      </w:r>
      <w:r w:rsidR="00FA2CE2">
        <w:rPr>
          <w:rFonts w:asciiTheme="minorHAnsi" w:hAnsiTheme="minorHAnsi" w:cstheme="minorHAnsi"/>
          <w:b/>
          <w:bCs/>
        </w:rPr>
        <w:t xml:space="preserve">PLAN I ANALIZA ENERGETSKIH UŠTEDA </w:t>
      </w:r>
    </w:p>
    <w:p w14:paraId="55110659" w14:textId="77777777" w:rsidR="003E04B0" w:rsidRPr="003E04B0" w:rsidRDefault="003E04B0" w:rsidP="003E04B0">
      <w:pPr>
        <w:rPr>
          <w:rFonts w:asciiTheme="minorHAnsi" w:hAnsiTheme="minorHAnsi" w:cstheme="minorHAnsi"/>
          <w:b/>
          <w:bCs/>
        </w:rPr>
      </w:pPr>
      <w:r w:rsidRPr="003E04B0">
        <w:rPr>
          <w:rFonts w:asciiTheme="minorHAnsi" w:hAnsiTheme="minorHAnsi" w:cstheme="minorHAnsi"/>
          <w:b/>
          <w:bCs/>
        </w:rPr>
        <w:t>Zakonodavni okvir</w:t>
      </w:r>
    </w:p>
    <w:p w14:paraId="092D667E" w14:textId="5F550A62" w:rsidR="003E04B0" w:rsidRPr="003E04B0" w:rsidRDefault="003E04B0" w:rsidP="003E04B0">
      <w:pPr>
        <w:numPr>
          <w:ilvl w:val="0"/>
          <w:numId w:val="17"/>
        </w:numPr>
        <w:contextualSpacing/>
        <w:rPr>
          <w:rFonts w:asciiTheme="minorHAnsi" w:hAnsiTheme="minorHAnsi" w:cstheme="minorHAnsi"/>
        </w:rPr>
      </w:pPr>
      <w:r w:rsidRPr="003E04B0">
        <w:rPr>
          <w:rFonts w:asciiTheme="minorHAnsi" w:hAnsiTheme="minorHAnsi" w:cstheme="minorHAnsi"/>
        </w:rPr>
        <w:t xml:space="preserve">Zakon o energetskoj učinkovitosti </w:t>
      </w:r>
    </w:p>
    <w:p w14:paraId="2DC1A14D" w14:textId="77777777" w:rsidR="003E04B0" w:rsidRPr="003E04B0" w:rsidRDefault="003E04B0" w:rsidP="003E04B0">
      <w:pPr>
        <w:ind w:left="720"/>
        <w:contextualSpacing/>
        <w:rPr>
          <w:rFonts w:asciiTheme="minorHAnsi" w:hAnsiTheme="minorHAnsi" w:cstheme="minorHAnsi"/>
        </w:rPr>
      </w:pPr>
      <w:r w:rsidRPr="003E04B0">
        <w:rPr>
          <w:rFonts w:asciiTheme="minorHAnsi" w:hAnsiTheme="minorHAnsi" w:cstheme="minorHAnsi"/>
        </w:rPr>
        <w:t>(Narodne novine, br. 127/14, 116/18, . 25/20 i 41/21)</w:t>
      </w:r>
    </w:p>
    <w:p w14:paraId="7855E348" w14:textId="77777777" w:rsidR="003E04B0" w:rsidRPr="003E04B0" w:rsidRDefault="003E04B0" w:rsidP="003E04B0">
      <w:pPr>
        <w:numPr>
          <w:ilvl w:val="0"/>
          <w:numId w:val="17"/>
        </w:numPr>
        <w:contextualSpacing/>
        <w:rPr>
          <w:rFonts w:asciiTheme="minorHAnsi" w:hAnsiTheme="minorHAnsi" w:cstheme="minorHAnsi"/>
        </w:rPr>
      </w:pPr>
      <w:r w:rsidRPr="003E04B0">
        <w:rPr>
          <w:rFonts w:asciiTheme="minorHAnsi" w:hAnsiTheme="minorHAnsi" w:cstheme="minorHAnsi"/>
        </w:rPr>
        <w:t xml:space="preserve">Pravilnik o sustavu za praćenje, mjerenje i verifikaciju ušteda energije </w:t>
      </w:r>
    </w:p>
    <w:p w14:paraId="11FD38F8" w14:textId="77777777" w:rsidR="003E04B0" w:rsidRPr="003E04B0" w:rsidRDefault="003E04B0" w:rsidP="003E04B0">
      <w:pPr>
        <w:ind w:left="720"/>
        <w:contextualSpacing/>
        <w:rPr>
          <w:rFonts w:asciiTheme="minorHAnsi" w:hAnsiTheme="minorHAnsi" w:cstheme="minorHAnsi"/>
        </w:rPr>
      </w:pPr>
      <w:r w:rsidRPr="003E04B0">
        <w:rPr>
          <w:rFonts w:asciiTheme="minorHAnsi" w:hAnsiTheme="minorHAnsi" w:cstheme="minorHAnsi"/>
        </w:rPr>
        <w:t>(Narodne novine, br. 98/21, 30/22, 96/23)</w:t>
      </w:r>
    </w:p>
    <w:p w14:paraId="3A7F46A7" w14:textId="77777777" w:rsidR="003E04B0" w:rsidRPr="003E04B0" w:rsidRDefault="003E04B0" w:rsidP="003E04B0">
      <w:pPr>
        <w:numPr>
          <w:ilvl w:val="0"/>
          <w:numId w:val="17"/>
        </w:numPr>
        <w:contextualSpacing/>
        <w:rPr>
          <w:rFonts w:asciiTheme="minorHAnsi" w:hAnsiTheme="minorHAnsi" w:cstheme="minorHAnsi"/>
        </w:rPr>
      </w:pPr>
      <w:r w:rsidRPr="003E04B0">
        <w:rPr>
          <w:rFonts w:asciiTheme="minorHAnsi" w:hAnsiTheme="minorHAnsi" w:cstheme="minorHAnsi"/>
        </w:rPr>
        <w:t>Strategija energetskog razvoja Republike Hrvatske do 2030. s pogledom na 2050. godinu</w:t>
      </w:r>
    </w:p>
    <w:p w14:paraId="3FC6563A" w14:textId="77777777" w:rsidR="003E04B0" w:rsidRPr="003E04B0" w:rsidRDefault="003E04B0" w:rsidP="003E04B0">
      <w:pPr>
        <w:ind w:left="720"/>
        <w:contextualSpacing/>
        <w:rPr>
          <w:rFonts w:asciiTheme="minorHAnsi" w:hAnsiTheme="minorHAnsi" w:cstheme="minorHAnsi"/>
        </w:rPr>
      </w:pPr>
      <w:r w:rsidRPr="003E04B0">
        <w:rPr>
          <w:rFonts w:asciiTheme="minorHAnsi" w:hAnsiTheme="minorHAnsi" w:cstheme="minorHAnsi"/>
        </w:rPr>
        <w:t>(Narodne novine, br. 25/20)</w:t>
      </w:r>
    </w:p>
    <w:p w14:paraId="36E6B594" w14:textId="77777777" w:rsidR="003E04B0" w:rsidRPr="003E04B0" w:rsidRDefault="003E04B0" w:rsidP="003E04B0">
      <w:pPr>
        <w:spacing w:after="0" w:line="240" w:lineRule="auto"/>
        <w:rPr>
          <w:rFonts w:asciiTheme="minorHAnsi" w:hAnsiTheme="minorHAnsi" w:cstheme="minorHAnsi"/>
        </w:rPr>
      </w:pPr>
    </w:p>
    <w:p w14:paraId="4BD0C5AF" w14:textId="77777777" w:rsidR="003E04B0" w:rsidRPr="003E04B0" w:rsidRDefault="003E04B0" w:rsidP="003E04B0">
      <w:pPr>
        <w:spacing w:after="0" w:line="240" w:lineRule="auto"/>
        <w:rPr>
          <w:rFonts w:asciiTheme="minorHAnsi" w:hAnsiTheme="minorHAnsi" w:cstheme="minorHAnsi"/>
        </w:rPr>
      </w:pPr>
      <w:r w:rsidRPr="003E04B0">
        <w:rPr>
          <w:rFonts w:asciiTheme="minorHAnsi" w:hAnsiTheme="minorHAnsi" w:cstheme="minorHAnsi"/>
        </w:rPr>
        <w:t>Stranke obveznice mogu svoju obvezu uštede energije ostvariti na jedan od sljedećih načina:</w:t>
      </w:r>
    </w:p>
    <w:p w14:paraId="233C9907" w14:textId="77777777" w:rsidR="003E04B0" w:rsidRPr="003E04B0" w:rsidRDefault="003E04B0" w:rsidP="003E04B0">
      <w:pPr>
        <w:numPr>
          <w:ilvl w:val="0"/>
          <w:numId w:val="16"/>
        </w:numPr>
        <w:spacing w:after="0" w:line="240" w:lineRule="auto"/>
        <w:contextualSpacing/>
        <w:jc w:val="both"/>
        <w:rPr>
          <w:rFonts w:asciiTheme="minorHAnsi" w:hAnsiTheme="minorHAnsi" w:cstheme="minorHAnsi"/>
        </w:rPr>
      </w:pPr>
      <w:r w:rsidRPr="003E04B0">
        <w:rPr>
          <w:rFonts w:asciiTheme="minorHAnsi" w:hAnsiTheme="minorHAnsi" w:cstheme="minorHAnsi"/>
        </w:rPr>
        <w:t xml:space="preserve">ulaganjem u mjere za poboljšanje energetske učinkovitosti u sektorima krajnje potrošnje, i to na  način da se takva ulaganja ostvare kroz mjere za poboljšanje energetske učinkovitosti određene </w:t>
      </w:r>
    </w:p>
    <w:p w14:paraId="66C75BD6" w14:textId="77777777" w:rsidR="003E04B0" w:rsidRPr="003E04B0" w:rsidRDefault="003E04B0" w:rsidP="003E04B0">
      <w:pPr>
        <w:numPr>
          <w:ilvl w:val="0"/>
          <w:numId w:val="16"/>
        </w:numPr>
        <w:spacing w:after="0" w:line="240" w:lineRule="auto"/>
        <w:contextualSpacing/>
        <w:jc w:val="both"/>
        <w:rPr>
          <w:rFonts w:asciiTheme="minorHAnsi" w:hAnsiTheme="minorHAnsi" w:cstheme="minorHAnsi"/>
        </w:rPr>
      </w:pPr>
      <w:r w:rsidRPr="003E04B0">
        <w:rPr>
          <w:rFonts w:asciiTheme="minorHAnsi" w:hAnsiTheme="minorHAnsi" w:cstheme="minorHAnsi"/>
        </w:rPr>
        <w:t xml:space="preserve">pravilnikom iz članka 22. stavka 3. ovoga Zakona, ne isključujući pri tome ulaganja u opremu za proizvodnju električne energije i samoopskrbu energijom, male i </w:t>
      </w:r>
      <w:proofErr w:type="spellStart"/>
      <w:r w:rsidRPr="003E04B0">
        <w:rPr>
          <w:rFonts w:asciiTheme="minorHAnsi" w:hAnsiTheme="minorHAnsi" w:cstheme="minorHAnsi"/>
        </w:rPr>
        <w:t>mikrokogeneracije</w:t>
      </w:r>
      <w:proofErr w:type="spellEnd"/>
      <w:r w:rsidRPr="003E04B0">
        <w:rPr>
          <w:rFonts w:asciiTheme="minorHAnsi" w:hAnsiTheme="minorHAnsi" w:cstheme="minorHAnsi"/>
        </w:rPr>
        <w:t xml:space="preserve">, napredna brojila </w:t>
      </w:r>
    </w:p>
    <w:p w14:paraId="091B06B9" w14:textId="77777777" w:rsidR="003E04B0" w:rsidRPr="003E04B0" w:rsidRDefault="003E04B0" w:rsidP="003E04B0">
      <w:pPr>
        <w:numPr>
          <w:ilvl w:val="0"/>
          <w:numId w:val="16"/>
        </w:numPr>
        <w:spacing w:after="0" w:line="240" w:lineRule="auto"/>
        <w:contextualSpacing/>
        <w:jc w:val="both"/>
        <w:rPr>
          <w:rFonts w:asciiTheme="minorHAnsi" w:hAnsiTheme="minorHAnsi" w:cstheme="minorHAnsi"/>
        </w:rPr>
      </w:pPr>
      <w:r w:rsidRPr="003E04B0">
        <w:rPr>
          <w:rFonts w:asciiTheme="minorHAnsi" w:hAnsiTheme="minorHAnsi" w:cstheme="minorHAnsi"/>
        </w:rPr>
        <w:t>za očitanje potrošnje energije kod krajnjih kupaca i sva druga ulaganja u mjere za poboljšanja energetske učinkovitosti za koje stranka obveznica dokaže ostvarenje nove uštede energije ili ulaganjem u mjere za poboljšanje energetske učinkovitosti u sektorima pretvorbe i distribucije energije, uključujući i infrastrukturu za daljinsko grijanje i hlađenje ili</w:t>
      </w:r>
    </w:p>
    <w:p w14:paraId="6CDDA2D9" w14:textId="77777777" w:rsidR="003E04B0" w:rsidRPr="003E04B0" w:rsidRDefault="003E04B0" w:rsidP="003E04B0">
      <w:pPr>
        <w:numPr>
          <w:ilvl w:val="0"/>
          <w:numId w:val="16"/>
        </w:numPr>
        <w:spacing w:after="0" w:line="240" w:lineRule="auto"/>
        <w:contextualSpacing/>
        <w:jc w:val="both"/>
        <w:rPr>
          <w:rFonts w:asciiTheme="minorHAnsi" w:hAnsiTheme="minorHAnsi" w:cstheme="minorHAnsi"/>
        </w:rPr>
      </w:pPr>
      <w:r w:rsidRPr="003E04B0">
        <w:rPr>
          <w:rFonts w:asciiTheme="minorHAnsi" w:hAnsiTheme="minorHAnsi" w:cstheme="minorHAnsi"/>
        </w:rPr>
        <w:t>kupnjom, odnosno prijenosom ušteda energije koje su ostvarile treće osobe na način određen pravilnikom iz članka 22. stavka 3. ovoga Zakona ili</w:t>
      </w:r>
    </w:p>
    <w:p w14:paraId="0DBD4F27" w14:textId="77777777" w:rsidR="003E04B0" w:rsidRPr="003E04B0" w:rsidRDefault="003E04B0" w:rsidP="003E04B0">
      <w:pPr>
        <w:numPr>
          <w:ilvl w:val="0"/>
          <w:numId w:val="16"/>
        </w:numPr>
        <w:spacing w:after="0" w:line="240" w:lineRule="auto"/>
        <w:contextualSpacing/>
        <w:jc w:val="both"/>
        <w:rPr>
          <w:rFonts w:asciiTheme="minorHAnsi" w:hAnsiTheme="minorHAnsi" w:cstheme="minorHAnsi"/>
        </w:rPr>
      </w:pPr>
      <w:r w:rsidRPr="003E04B0">
        <w:rPr>
          <w:rFonts w:asciiTheme="minorHAnsi" w:hAnsiTheme="minorHAnsi" w:cstheme="minorHAnsi"/>
        </w:rPr>
        <w:t>uplatom u Fond iznosa koji odgovara jediničnoj naknadi iz članka 13.c stavka 3. ovoga Zakona pomnoženoj s iznosom obvezne uštede energije koju je stranka obveznica dužna ostvariti.</w:t>
      </w:r>
      <w:r w:rsidRPr="003E04B0">
        <w:rPr>
          <w:rFonts w:asciiTheme="minorHAnsi" w:hAnsiTheme="minorHAnsi" w:cstheme="minorHAnsi"/>
        </w:rPr>
        <w:cr/>
      </w:r>
    </w:p>
    <w:p w14:paraId="2FAA4C72" w14:textId="77777777" w:rsidR="005D2ACB" w:rsidRPr="00953F13" w:rsidRDefault="003E04B0" w:rsidP="003E04B0">
      <w:pPr>
        <w:rPr>
          <w:rFonts w:asciiTheme="minorHAnsi" w:hAnsiTheme="minorHAnsi" w:cstheme="minorHAnsi"/>
          <w:b/>
          <w:bCs/>
        </w:rPr>
      </w:pPr>
      <w:r w:rsidRPr="003E04B0">
        <w:rPr>
          <w:rFonts w:asciiTheme="minorHAnsi" w:hAnsiTheme="minorHAnsi" w:cstheme="minorHAnsi"/>
          <w:b/>
          <w:bCs/>
        </w:rPr>
        <w:t>Revidirana Direktiva o energetskoj učinkovitosti EED3 Direktiva (EU) 2023/1791</w:t>
      </w:r>
    </w:p>
    <w:p w14:paraId="403CE2E8" w14:textId="01647027" w:rsidR="005D2ACB" w:rsidRPr="005D2ACB" w:rsidRDefault="005D2ACB" w:rsidP="005D2ACB">
      <w:pPr>
        <w:rPr>
          <w:rFonts w:asciiTheme="minorHAnsi" w:hAnsiTheme="minorHAnsi" w:cstheme="minorHAnsi"/>
        </w:rPr>
      </w:pPr>
      <w:r w:rsidRPr="00953F13">
        <w:rPr>
          <w:rFonts w:asciiTheme="minorHAnsi" w:hAnsiTheme="minorHAnsi" w:cstheme="minorHAnsi"/>
        </w:rPr>
        <w:t>Na snazi od 10. listopada 2023., r</w:t>
      </w:r>
      <w:r w:rsidRPr="005D2ACB">
        <w:rPr>
          <w:rFonts w:asciiTheme="minorHAnsi" w:hAnsiTheme="minorHAnsi" w:cstheme="minorHAnsi"/>
        </w:rPr>
        <w:t>ok državama članicama za transpoziciju u nacionalni  zakonski okvir 2 godine odnosno treba biti implementirana u zakonodavni okvir Republike Hrvatske do kraja 2025 godine</w:t>
      </w:r>
    </w:p>
    <w:p w14:paraId="0C0CB76D" w14:textId="77777777" w:rsidR="009E4509" w:rsidRDefault="009E4509" w:rsidP="003E04B0">
      <w:pPr>
        <w:rPr>
          <w:rFonts w:asciiTheme="minorHAnsi" w:hAnsiTheme="minorHAnsi" w:cstheme="minorHAnsi"/>
          <w:b/>
          <w:bCs/>
        </w:rPr>
      </w:pPr>
    </w:p>
    <w:p w14:paraId="01AACA25" w14:textId="1338FB48" w:rsidR="003E04B0" w:rsidRPr="003E04B0" w:rsidRDefault="003E04B0" w:rsidP="003E04B0">
      <w:pPr>
        <w:rPr>
          <w:rFonts w:asciiTheme="minorHAnsi" w:hAnsiTheme="minorHAnsi" w:cstheme="minorHAnsi"/>
          <w:b/>
          <w:bCs/>
        </w:rPr>
      </w:pPr>
      <w:r w:rsidRPr="003E04B0">
        <w:rPr>
          <w:rFonts w:asciiTheme="minorHAnsi" w:hAnsiTheme="minorHAnsi" w:cstheme="minorHAnsi"/>
          <w:b/>
          <w:bCs/>
        </w:rPr>
        <w:lastRenderedPageBreak/>
        <w:t>Glavne izmjene u EED3</w:t>
      </w:r>
    </w:p>
    <w:p w14:paraId="1019941C" w14:textId="77777777" w:rsidR="003E04B0" w:rsidRPr="003E04B0" w:rsidRDefault="003E04B0" w:rsidP="003E04B0">
      <w:pPr>
        <w:numPr>
          <w:ilvl w:val="0"/>
          <w:numId w:val="14"/>
        </w:numPr>
        <w:ind w:left="709" w:hanging="425"/>
        <w:contextualSpacing/>
        <w:rPr>
          <w:rFonts w:asciiTheme="minorHAnsi" w:hAnsiTheme="minorHAnsi" w:cstheme="minorHAnsi"/>
        </w:rPr>
      </w:pPr>
      <w:r w:rsidRPr="003E04B0">
        <w:rPr>
          <w:rFonts w:asciiTheme="minorHAnsi" w:hAnsiTheme="minorHAnsi" w:cstheme="minorHAnsi"/>
        </w:rPr>
        <w:t>Obvezujući i veći ciljevi na EU razini te indikativni nacionalni doprinosi</w:t>
      </w:r>
    </w:p>
    <w:p w14:paraId="40539F29" w14:textId="77777777" w:rsidR="003E04B0" w:rsidRPr="003E04B0" w:rsidRDefault="003E04B0" w:rsidP="003E04B0">
      <w:pPr>
        <w:numPr>
          <w:ilvl w:val="0"/>
          <w:numId w:val="14"/>
        </w:numPr>
        <w:ind w:left="709" w:hanging="425"/>
        <w:contextualSpacing/>
        <w:rPr>
          <w:rFonts w:asciiTheme="minorHAnsi" w:hAnsiTheme="minorHAnsi" w:cstheme="minorHAnsi"/>
        </w:rPr>
      </w:pPr>
      <w:r w:rsidRPr="003E04B0">
        <w:rPr>
          <w:rFonts w:asciiTheme="minorHAnsi" w:hAnsiTheme="minorHAnsi" w:cstheme="minorHAnsi"/>
        </w:rPr>
        <w:t xml:space="preserve">Načelo “Prvo </w:t>
      </w:r>
      <w:proofErr w:type="spellStart"/>
      <w:r w:rsidRPr="003E04B0">
        <w:rPr>
          <w:rFonts w:asciiTheme="minorHAnsi" w:hAnsiTheme="minorHAnsi" w:cstheme="minorHAnsi"/>
        </w:rPr>
        <w:t>EnU</w:t>
      </w:r>
      <w:proofErr w:type="spellEnd"/>
      <w:r w:rsidRPr="003E04B0">
        <w:rPr>
          <w:rFonts w:asciiTheme="minorHAnsi" w:hAnsiTheme="minorHAnsi" w:cstheme="minorHAnsi"/>
        </w:rPr>
        <w:t>” u donošenju politika i investicijskih odluka</w:t>
      </w:r>
    </w:p>
    <w:p w14:paraId="630DC015" w14:textId="77777777" w:rsidR="003E04B0" w:rsidRPr="003E04B0" w:rsidRDefault="003E04B0" w:rsidP="003E04B0">
      <w:pPr>
        <w:numPr>
          <w:ilvl w:val="0"/>
          <w:numId w:val="14"/>
        </w:numPr>
        <w:ind w:left="709" w:hanging="425"/>
        <w:contextualSpacing/>
        <w:rPr>
          <w:rFonts w:asciiTheme="minorHAnsi" w:hAnsiTheme="minorHAnsi" w:cstheme="minorHAnsi"/>
        </w:rPr>
      </w:pPr>
      <w:r w:rsidRPr="003E04B0">
        <w:rPr>
          <w:rFonts w:asciiTheme="minorHAnsi" w:hAnsiTheme="minorHAnsi" w:cstheme="minorHAnsi"/>
        </w:rPr>
        <w:t>Veće obvezne uštede u neposrednoj potrošnji</w:t>
      </w:r>
    </w:p>
    <w:p w14:paraId="218EDDD1" w14:textId="77777777" w:rsidR="003E04B0" w:rsidRPr="003E04B0" w:rsidRDefault="003E04B0" w:rsidP="003E04B0">
      <w:pPr>
        <w:numPr>
          <w:ilvl w:val="0"/>
          <w:numId w:val="14"/>
        </w:numPr>
        <w:ind w:left="709" w:hanging="425"/>
        <w:contextualSpacing/>
        <w:rPr>
          <w:rFonts w:asciiTheme="minorHAnsi" w:hAnsiTheme="minorHAnsi" w:cstheme="minorHAnsi"/>
        </w:rPr>
      </w:pPr>
      <w:r w:rsidRPr="003E04B0">
        <w:rPr>
          <w:rFonts w:asciiTheme="minorHAnsi" w:hAnsiTheme="minorHAnsi" w:cstheme="minorHAnsi"/>
        </w:rPr>
        <w:t>Snažnije obveze za javni sektor i poduzetnike</w:t>
      </w:r>
    </w:p>
    <w:p w14:paraId="00E05BE5" w14:textId="77777777" w:rsidR="003E04B0" w:rsidRPr="003E04B0" w:rsidRDefault="003E04B0" w:rsidP="003E04B0">
      <w:pPr>
        <w:numPr>
          <w:ilvl w:val="0"/>
          <w:numId w:val="14"/>
        </w:numPr>
        <w:ind w:left="709" w:hanging="425"/>
        <w:contextualSpacing/>
        <w:rPr>
          <w:rFonts w:asciiTheme="minorHAnsi" w:hAnsiTheme="minorHAnsi" w:cstheme="minorHAnsi"/>
        </w:rPr>
      </w:pPr>
      <w:proofErr w:type="spellStart"/>
      <w:r w:rsidRPr="003E04B0">
        <w:rPr>
          <w:rFonts w:asciiTheme="minorHAnsi" w:hAnsiTheme="minorHAnsi" w:cstheme="minorHAnsi"/>
        </w:rPr>
        <w:t>Dekarbonizacija</w:t>
      </w:r>
      <w:proofErr w:type="spellEnd"/>
      <w:r w:rsidRPr="003E04B0">
        <w:rPr>
          <w:rFonts w:asciiTheme="minorHAnsi" w:hAnsiTheme="minorHAnsi" w:cstheme="minorHAnsi"/>
        </w:rPr>
        <w:t xml:space="preserve"> CTS- i data centri</w:t>
      </w:r>
    </w:p>
    <w:p w14:paraId="3A31FFD0" w14:textId="77777777" w:rsidR="003E04B0" w:rsidRPr="003E04B0" w:rsidRDefault="003E04B0" w:rsidP="003E04B0">
      <w:pPr>
        <w:numPr>
          <w:ilvl w:val="0"/>
          <w:numId w:val="14"/>
        </w:numPr>
        <w:ind w:left="709" w:hanging="425"/>
        <w:contextualSpacing/>
        <w:rPr>
          <w:rFonts w:asciiTheme="minorHAnsi" w:hAnsiTheme="minorHAnsi" w:cstheme="minorHAnsi"/>
        </w:rPr>
      </w:pPr>
      <w:r w:rsidRPr="003E04B0">
        <w:rPr>
          <w:rFonts w:asciiTheme="minorHAnsi" w:hAnsiTheme="minorHAnsi" w:cstheme="minorHAnsi"/>
        </w:rPr>
        <w:t>Energetsko siromaštvo</w:t>
      </w:r>
    </w:p>
    <w:p w14:paraId="0F06561F" w14:textId="77777777" w:rsidR="003E04B0" w:rsidRPr="00953F13" w:rsidRDefault="003E04B0" w:rsidP="003E04B0">
      <w:pPr>
        <w:rPr>
          <w:rFonts w:asciiTheme="minorHAnsi" w:hAnsiTheme="minorHAnsi" w:cstheme="minorHAnsi"/>
          <w:b/>
          <w:bCs/>
        </w:rPr>
      </w:pPr>
    </w:p>
    <w:p w14:paraId="2B2F9B11" w14:textId="3398FBF3" w:rsidR="003E04B0" w:rsidRPr="003E04B0" w:rsidRDefault="003E04B0" w:rsidP="003E04B0">
      <w:pPr>
        <w:rPr>
          <w:rFonts w:asciiTheme="minorHAnsi" w:hAnsiTheme="minorHAnsi" w:cstheme="minorHAnsi"/>
          <w:b/>
          <w:bCs/>
        </w:rPr>
      </w:pPr>
      <w:r w:rsidRPr="003E04B0">
        <w:rPr>
          <w:rFonts w:asciiTheme="minorHAnsi" w:hAnsiTheme="minorHAnsi" w:cstheme="minorHAnsi"/>
          <w:b/>
          <w:bCs/>
        </w:rPr>
        <w:t>Obvezni cilj ušteda energije:</w:t>
      </w:r>
    </w:p>
    <w:p w14:paraId="5C5CAB93" w14:textId="77777777" w:rsidR="003E04B0" w:rsidRPr="003E04B0" w:rsidRDefault="003E04B0" w:rsidP="003E04B0">
      <w:pPr>
        <w:numPr>
          <w:ilvl w:val="0"/>
          <w:numId w:val="15"/>
        </w:numPr>
        <w:contextualSpacing/>
        <w:rPr>
          <w:rFonts w:asciiTheme="minorHAnsi" w:hAnsiTheme="minorHAnsi" w:cstheme="minorHAnsi"/>
          <w:b/>
          <w:bCs/>
        </w:rPr>
      </w:pPr>
      <w:r w:rsidRPr="003E04B0">
        <w:rPr>
          <w:rFonts w:asciiTheme="minorHAnsi" w:hAnsiTheme="minorHAnsi" w:cstheme="minorHAnsi"/>
          <w:b/>
          <w:bCs/>
        </w:rPr>
        <w:t>01.01.2021. do 31.12.2023. → 0,8 %</w:t>
      </w:r>
    </w:p>
    <w:p w14:paraId="6A2EFC6B" w14:textId="77777777" w:rsidR="003E04B0" w:rsidRPr="003E04B0" w:rsidRDefault="003E04B0" w:rsidP="003E04B0">
      <w:pPr>
        <w:numPr>
          <w:ilvl w:val="0"/>
          <w:numId w:val="15"/>
        </w:numPr>
        <w:contextualSpacing/>
        <w:rPr>
          <w:rFonts w:asciiTheme="minorHAnsi" w:hAnsiTheme="minorHAnsi" w:cstheme="minorHAnsi"/>
        </w:rPr>
      </w:pPr>
      <w:r w:rsidRPr="003E04B0">
        <w:rPr>
          <w:rFonts w:asciiTheme="minorHAnsi" w:hAnsiTheme="minorHAnsi" w:cstheme="minorHAnsi"/>
        </w:rPr>
        <w:t>01.01.2024. do 31.12.2025. → 1,3 %</w:t>
      </w:r>
    </w:p>
    <w:p w14:paraId="279682CB" w14:textId="77777777" w:rsidR="003E04B0" w:rsidRPr="003E04B0" w:rsidRDefault="003E04B0" w:rsidP="003E04B0">
      <w:pPr>
        <w:numPr>
          <w:ilvl w:val="0"/>
          <w:numId w:val="15"/>
        </w:numPr>
        <w:contextualSpacing/>
        <w:rPr>
          <w:rFonts w:asciiTheme="minorHAnsi" w:hAnsiTheme="minorHAnsi" w:cstheme="minorHAnsi"/>
        </w:rPr>
      </w:pPr>
      <w:r w:rsidRPr="003E04B0">
        <w:rPr>
          <w:rFonts w:asciiTheme="minorHAnsi" w:hAnsiTheme="minorHAnsi" w:cstheme="minorHAnsi"/>
        </w:rPr>
        <w:t>01.01.2026. do 31.12.2027. → 1,5 %</w:t>
      </w:r>
    </w:p>
    <w:p w14:paraId="54246B21" w14:textId="77777777" w:rsidR="003E04B0" w:rsidRPr="003E04B0" w:rsidRDefault="003E04B0" w:rsidP="003E04B0">
      <w:pPr>
        <w:numPr>
          <w:ilvl w:val="0"/>
          <w:numId w:val="15"/>
        </w:numPr>
        <w:contextualSpacing/>
        <w:rPr>
          <w:rFonts w:asciiTheme="minorHAnsi" w:hAnsiTheme="minorHAnsi" w:cstheme="minorHAnsi"/>
        </w:rPr>
      </w:pPr>
      <w:r w:rsidRPr="003E04B0">
        <w:rPr>
          <w:rFonts w:asciiTheme="minorHAnsi" w:hAnsiTheme="minorHAnsi" w:cstheme="minorHAnsi"/>
        </w:rPr>
        <w:t xml:space="preserve">01.01.2028. do 31.12.2030. → 1,9 % </w:t>
      </w:r>
    </w:p>
    <w:p w14:paraId="142EB279" w14:textId="3CE2506C" w:rsidR="003E04B0" w:rsidRPr="003E04B0" w:rsidRDefault="003E04B0" w:rsidP="003E04B0">
      <w:pPr>
        <w:rPr>
          <w:rFonts w:asciiTheme="minorHAnsi" w:hAnsiTheme="minorHAnsi" w:cstheme="minorHAnsi"/>
        </w:rPr>
      </w:pPr>
      <w:r w:rsidRPr="003E04B0">
        <w:rPr>
          <w:rFonts w:asciiTheme="minorHAnsi" w:hAnsiTheme="minorHAnsi" w:cstheme="minorHAnsi"/>
        </w:rPr>
        <w:t>(prosječne godišnje neposredne potrošnje energije (3-godišnje razdoblje prije 2019</w:t>
      </w:r>
      <w:r w:rsidR="00E15AEB" w:rsidRPr="00953F13">
        <w:rPr>
          <w:rFonts w:asciiTheme="minorHAnsi" w:hAnsiTheme="minorHAnsi" w:cstheme="minorHAnsi"/>
        </w:rPr>
        <w:t>.</w:t>
      </w:r>
      <w:r w:rsidRPr="003E04B0">
        <w:rPr>
          <w:rFonts w:asciiTheme="minorHAnsi" w:hAnsiTheme="minorHAnsi" w:cstheme="minorHAnsi"/>
        </w:rPr>
        <w:t>)</w:t>
      </w:r>
    </w:p>
    <w:p w14:paraId="65CECB7C" w14:textId="77777777" w:rsidR="00192972" w:rsidRPr="00953F13" w:rsidRDefault="00192972" w:rsidP="00246C56">
      <w:pPr>
        <w:jc w:val="both"/>
        <w:rPr>
          <w:rFonts w:asciiTheme="minorHAnsi" w:hAnsiTheme="minorHAnsi" w:cstheme="minorHAnsi"/>
          <w:bCs/>
          <w:lang w:eastAsia="hr-HR"/>
        </w:rPr>
      </w:pPr>
    </w:p>
    <w:p w14:paraId="13853670" w14:textId="3B24F34D" w:rsidR="003F16B3" w:rsidRPr="003F16B3" w:rsidRDefault="003F16B3" w:rsidP="003F16B3">
      <w:pPr>
        <w:jc w:val="both"/>
        <w:rPr>
          <w:rFonts w:asciiTheme="minorHAnsi" w:hAnsiTheme="minorHAnsi" w:cstheme="minorHAnsi"/>
          <w:b/>
          <w:bCs/>
        </w:rPr>
      </w:pPr>
      <w:r w:rsidRPr="00953F13">
        <w:rPr>
          <w:rFonts w:asciiTheme="minorHAnsi" w:hAnsiTheme="minorHAnsi" w:cstheme="minorHAnsi"/>
        </w:rPr>
        <w:t>O</w:t>
      </w:r>
      <w:r w:rsidRPr="003F16B3">
        <w:rPr>
          <w:rFonts w:asciiTheme="minorHAnsi" w:hAnsiTheme="minorHAnsi" w:cstheme="minorHAnsi"/>
        </w:rPr>
        <w:t>d 1. siječnja 2026. nove mjere kojima se potiču fosilne tehnologije nisu prihvatljive, kao ni takve postojeće mjere za stambeni sektor.</w:t>
      </w:r>
    </w:p>
    <w:p w14:paraId="4DCB963A" w14:textId="5A423D38" w:rsidR="003F16B3" w:rsidRPr="003F16B3" w:rsidRDefault="003F16B3" w:rsidP="003F16B3">
      <w:pPr>
        <w:rPr>
          <w:rFonts w:asciiTheme="minorHAnsi" w:hAnsiTheme="minorHAnsi" w:cstheme="minorHAnsi"/>
          <w:b/>
          <w:bCs/>
        </w:rPr>
      </w:pPr>
      <w:r w:rsidRPr="003F16B3">
        <w:rPr>
          <w:rFonts w:asciiTheme="minorHAnsi" w:hAnsiTheme="minorHAnsi" w:cstheme="minorHAnsi"/>
          <w:b/>
          <w:bCs/>
        </w:rPr>
        <w:t>Obveze ušteda i ostvarene energetske uštede u razdoblju od 2018</w:t>
      </w:r>
      <w:r w:rsidRPr="00953F13">
        <w:rPr>
          <w:rFonts w:asciiTheme="minorHAnsi" w:hAnsiTheme="minorHAnsi" w:cstheme="minorHAnsi"/>
          <w:b/>
          <w:bCs/>
        </w:rPr>
        <w:t>.</w:t>
      </w:r>
      <w:r w:rsidRPr="003F16B3">
        <w:rPr>
          <w:rFonts w:asciiTheme="minorHAnsi" w:hAnsiTheme="minorHAnsi" w:cstheme="minorHAnsi"/>
          <w:b/>
          <w:bCs/>
        </w:rPr>
        <w:t>-2023</w:t>
      </w:r>
      <w:r w:rsidRPr="00953F13">
        <w:rPr>
          <w:rFonts w:asciiTheme="minorHAnsi" w:hAnsiTheme="minorHAnsi" w:cstheme="minorHAnsi"/>
          <w:b/>
          <w:bCs/>
        </w:rPr>
        <w:t>.</w:t>
      </w:r>
      <w:r w:rsidRPr="003F16B3">
        <w:rPr>
          <w:rFonts w:asciiTheme="minorHAnsi" w:hAnsiTheme="minorHAnsi" w:cstheme="minorHAnsi"/>
          <w:b/>
          <w:bCs/>
        </w:rPr>
        <w:t>godine</w:t>
      </w:r>
    </w:p>
    <w:tbl>
      <w:tblPr>
        <w:tblW w:w="9440" w:type="dxa"/>
        <w:tblLook w:val="04A0" w:firstRow="1" w:lastRow="0" w:firstColumn="1" w:lastColumn="0" w:noHBand="0" w:noVBand="1"/>
      </w:tblPr>
      <w:tblGrid>
        <w:gridCol w:w="863"/>
        <w:gridCol w:w="840"/>
        <w:gridCol w:w="2426"/>
        <w:gridCol w:w="1194"/>
        <w:gridCol w:w="1380"/>
        <w:gridCol w:w="1380"/>
        <w:gridCol w:w="1380"/>
      </w:tblGrid>
      <w:tr w:rsidR="003F16B3" w:rsidRPr="003F16B3" w14:paraId="531E1E47" w14:textId="77777777" w:rsidTr="000F595E">
        <w:trPr>
          <w:trHeight w:val="567"/>
        </w:trPr>
        <w:tc>
          <w:tcPr>
            <w:tcW w:w="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4F1B0B"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Godina isporuke</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73CD4504"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Godina obveze</w:t>
            </w:r>
          </w:p>
        </w:tc>
        <w:tc>
          <w:tcPr>
            <w:tcW w:w="2426" w:type="dxa"/>
            <w:tcBorders>
              <w:top w:val="single" w:sz="4" w:space="0" w:color="auto"/>
              <w:left w:val="nil"/>
              <w:bottom w:val="single" w:sz="4" w:space="0" w:color="auto"/>
              <w:right w:val="single" w:sz="4" w:space="0" w:color="auto"/>
            </w:tcBorders>
            <w:shd w:val="clear" w:color="000000" w:fill="D9D9D9"/>
            <w:vAlign w:val="center"/>
            <w:hideMark/>
          </w:tcPr>
          <w:p w14:paraId="24DDAA5C" w14:textId="77777777" w:rsidR="003F16B3" w:rsidRPr="003F16B3" w:rsidRDefault="003F16B3" w:rsidP="003F16B3">
            <w:pPr>
              <w:spacing w:after="0" w:line="240" w:lineRule="auto"/>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Rješenje MINGOR o obvezi ušteda energije</w:t>
            </w:r>
          </w:p>
        </w:tc>
        <w:tc>
          <w:tcPr>
            <w:tcW w:w="1194" w:type="dxa"/>
            <w:tcBorders>
              <w:top w:val="single" w:sz="4" w:space="0" w:color="auto"/>
              <w:left w:val="nil"/>
              <w:bottom w:val="single" w:sz="4" w:space="0" w:color="auto"/>
              <w:right w:val="single" w:sz="4" w:space="0" w:color="auto"/>
            </w:tcBorders>
            <w:shd w:val="clear" w:color="000000" w:fill="D9D9D9"/>
            <w:vAlign w:val="center"/>
            <w:hideMark/>
          </w:tcPr>
          <w:p w14:paraId="66DD414B"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Datum rješenja</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511ECB16"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Ukupno isporučeno</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2561F9F7"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 xml:space="preserve">Isporučeno </w:t>
            </w:r>
            <w:proofErr w:type="spellStart"/>
            <w:r w:rsidRPr="003F16B3">
              <w:rPr>
                <w:rFonts w:asciiTheme="minorHAnsi" w:eastAsia="Times New Roman" w:hAnsiTheme="minorHAnsi" w:cstheme="minorHAnsi"/>
                <w:b/>
                <w:bCs/>
                <w:color w:val="000000"/>
                <w:sz w:val="18"/>
                <w:szCs w:val="18"/>
                <w:lang w:eastAsia="hr-HR"/>
              </w:rPr>
              <w:t>kotlovnicma</w:t>
            </w:r>
            <w:proofErr w:type="spellEnd"/>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3ABF2C95"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Obveza god. uštede</w:t>
            </w:r>
          </w:p>
        </w:tc>
      </w:tr>
      <w:tr w:rsidR="003F16B3" w:rsidRPr="003F16B3" w14:paraId="6E0860EE" w14:textId="77777777" w:rsidTr="000F595E">
        <w:trPr>
          <w:trHeight w:val="567"/>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457C74F1"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2018</w:t>
            </w:r>
          </w:p>
        </w:tc>
        <w:tc>
          <w:tcPr>
            <w:tcW w:w="840" w:type="dxa"/>
            <w:tcBorders>
              <w:top w:val="nil"/>
              <w:left w:val="nil"/>
              <w:bottom w:val="single" w:sz="4" w:space="0" w:color="auto"/>
              <w:right w:val="single" w:sz="4" w:space="0" w:color="auto"/>
            </w:tcBorders>
            <w:shd w:val="clear" w:color="000000" w:fill="F2F2F2"/>
            <w:noWrap/>
            <w:vAlign w:val="center"/>
            <w:hideMark/>
          </w:tcPr>
          <w:p w14:paraId="529F11A6"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2020</w:t>
            </w:r>
          </w:p>
        </w:tc>
        <w:tc>
          <w:tcPr>
            <w:tcW w:w="2426" w:type="dxa"/>
            <w:tcBorders>
              <w:top w:val="nil"/>
              <w:left w:val="nil"/>
              <w:bottom w:val="single" w:sz="4" w:space="0" w:color="auto"/>
              <w:right w:val="single" w:sz="4" w:space="0" w:color="auto"/>
            </w:tcBorders>
            <w:shd w:val="clear" w:color="000000" w:fill="F2F2F2"/>
            <w:vAlign w:val="center"/>
            <w:hideMark/>
          </w:tcPr>
          <w:p w14:paraId="3B74EDD0"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 xml:space="preserve">Klasa: UP/I-310-02/20-01/26, </w:t>
            </w:r>
            <w:proofErr w:type="spellStart"/>
            <w:r w:rsidRPr="003F16B3">
              <w:rPr>
                <w:rFonts w:asciiTheme="minorHAnsi" w:eastAsia="Times New Roman" w:hAnsiTheme="minorHAnsi" w:cstheme="minorHAnsi"/>
                <w:color w:val="000000"/>
                <w:sz w:val="18"/>
                <w:szCs w:val="18"/>
                <w:lang w:eastAsia="hr-HR"/>
              </w:rPr>
              <w:t>Urbroj</w:t>
            </w:r>
            <w:proofErr w:type="spellEnd"/>
            <w:r w:rsidRPr="003F16B3">
              <w:rPr>
                <w:rFonts w:asciiTheme="minorHAnsi" w:eastAsia="Times New Roman" w:hAnsiTheme="minorHAnsi" w:cstheme="minorHAnsi"/>
                <w:color w:val="000000"/>
                <w:sz w:val="18"/>
                <w:szCs w:val="18"/>
                <w:lang w:eastAsia="hr-HR"/>
              </w:rPr>
              <w:t>: 517-06-2-2-20-2</w:t>
            </w:r>
          </w:p>
        </w:tc>
        <w:tc>
          <w:tcPr>
            <w:tcW w:w="1194" w:type="dxa"/>
            <w:tcBorders>
              <w:top w:val="nil"/>
              <w:left w:val="nil"/>
              <w:bottom w:val="single" w:sz="4" w:space="0" w:color="auto"/>
              <w:right w:val="single" w:sz="4" w:space="0" w:color="auto"/>
            </w:tcBorders>
            <w:shd w:val="clear" w:color="000000" w:fill="F2F2F2"/>
            <w:vAlign w:val="center"/>
            <w:hideMark/>
          </w:tcPr>
          <w:p w14:paraId="0FD41C9B"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08. 12.2020.</w:t>
            </w:r>
          </w:p>
        </w:tc>
        <w:tc>
          <w:tcPr>
            <w:tcW w:w="1380" w:type="dxa"/>
            <w:tcBorders>
              <w:top w:val="nil"/>
              <w:left w:val="nil"/>
              <w:bottom w:val="single" w:sz="4" w:space="0" w:color="auto"/>
              <w:right w:val="single" w:sz="4" w:space="0" w:color="auto"/>
            </w:tcBorders>
            <w:shd w:val="clear" w:color="000000" w:fill="F2F2F2"/>
            <w:noWrap/>
            <w:vAlign w:val="center"/>
            <w:hideMark/>
          </w:tcPr>
          <w:p w14:paraId="575A2A31"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272.463.748</w:t>
            </w:r>
          </w:p>
        </w:tc>
        <w:tc>
          <w:tcPr>
            <w:tcW w:w="1380" w:type="dxa"/>
            <w:tcBorders>
              <w:top w:val="nil"/>
              <w:left w:val="nil"/>
              <w:bottom w:val="single" w:sz="4" w:space="0" w:color="auto"/>
              <w:right w:val="single" w:sz="4" w:space="0" w:color="auto"/>
            </w:tcBorders>
            <w:shd w:val="clear" w:color="000000" w:fill="F2F2F2"/>
            <w:noWrap/>
            <w:vAlign w:val="center"/>
            <w:hideMark/>
          </w:tcPr>
          <w:p w14:paraId="3911895F"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6.808.735</w:t>
            </w:r>
          </w:p>
        </w:tc>
        <w:tc>
          <w:tcPr>
            <w:tcW w:w="1380" w:type="dxa"/>
            <w:tcBorders>
              <w:top w:val="nil"/>
              <w:left w:val="nil"/>
              <w:bottom w:val="single" w:sz="4" w:space="0" w:color="auto"/>
              <w:right w:val="single" w:sz="4" w:space="0" w:color="auto"/>
            </w:tcBorders>
            <w:shd w:val="clear" w:color="000000" w:fill="F2F2F2"/>
            <w:noWrap/>
            <w:vAlign w:val="center"/>
            <w:hideMark/>
          </w:tcPr>
          <w:p w14:paraId="70CFC6BE"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1.905.186</w:t>
            </w:r>
          </w:p>
        </w:tc>
      </w:tr>
      <w:tr w:rsidR="003F16B3" w:rsidRPr="003F16B3" w14:paraId="693FA5F5" w14:textId="77777777" w:rsidTr="000F595E">
        <w:trPr>
          <w:trHeight w:val="5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7B78AE"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2019</w:t>
            </w:r>
          </w:p>
        </w:tc>
        <w:tc>
          <w:tcPr>
            <w:tcW w:w="840" w:type="dxa"/>
            <w:tcBorders>
              <w:top w:val="nil"/>
              <w:left w:val="nil"/>
              <w:bottom w:val="single" w:sz="4" w:space="0" w:color="auto"/>
              <w:right w:val="single" w:sz="4" w:space="0" w:color="auto"/>
            </w:tcBorders>
            <w:shd w:val="clear" w:color="auto" w:fill="auto"/>
            <w:noWrap/>
            <w:vAlign w:val="center"/>
            <w:hideMark/>
          </w:tcPr>
          <w:p w14:paraId="65D18C8A"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2021</w:t>
            </w:r>
          </w:p>
        </w:tc>
        <w:tc>
          <w:tcPr>
            <w:tcW w:w="2426" w:type="dxa"/>
            <w:tcBorders>
              <w:top w:val="nil"/>
              <w:left w:val="nil"/>
              <w:bottom w:val="single" w:sz="4" w:space="0" w:color="auto"/>
              <w:right w:val="single" w:sz="4" w:space="0" w:color="auto"/>
            </w:tcBorders>
            <w:shd w:val="clear" w:color="auto" w:fill="auto"/>
            <w:vAlign w:val="center"/>
            <w:hideMark/>
          </w:tcPr>
          <w:p w14:paraId="33098877"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 xml:space="preserve">Klasa: UP/I-310-02/21-01-08; </w:t>
            </w:r>
            <w:proofErr w:type="spellStart"/>
            <w:r w:rsidRPr="003F16B3">
              <w:rPr>
                <w:rFonts w:asciiTheme="minorHAnsi" w:eastAsia="Times New Roman" w:hAnsiTheme="minorHAnsi" w:cstheme="minorHAnsi"/>
                <w:color w:val="000000"/>
                <w:sz w:val="18"/>
                <w:szCs w:val="18"/>
                <w:lang w:eastAsia="hr-HR"/>
              </w:rPr>
              <w:t>urbroj</w:t>
            </w:r>
            <w:proofErr w:type="spellEnd"/>
            <w:r w:rsidRPr="003F16B3">
              <w:rPr>
                <w:rFonts w:asciiTheme="minorHAnsi" w:eastAsia="Times New Roman" w:hAnsiTheme="minorHAnsi" w:cstheme="minorHAnsi"/>
                <w:color w:val="000000"/>
                <w:sz w:val="18"/>
                <w:szCs w:val="18"/>
                <w:lang w:eastAsia="hr-HR"/>
              </w:rPr>
              <w:t>:  517-07-2-3-21-4</w:t>
            </w:r>
          </w:p>
        </w:tc>
        <w:tc>
          <w:tcPr>
            <w:tcW w:w="1194" w:type="dxa"/>
            <w:tcBorders>
              <w:top w:val="nil"/>
              <w:left w:val="nil"/>
              <w:bottom w:val="single" w:sz="4" w:space="0" w:color="auto"/>
              <w:right w:val="single" w:sz="4" w:space="0" w:color="auto"/>
            </w:tcBorders>
            <w:shd w:val="clear" w:color="auto" w:fill="auto"/>
            <w:vAlign w:val="center"/>
            <w:hideMark/>
          </w:tcPr>
          <w:p w14:paraId="0FC4FA27"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02.09.2021.</w:t>
            </w:r>
          </w:p>
        </w:tc>
        <w:tc>
          <w:tcPr>
            <w:tcW w:w="1380" w:type="dxa"/>
            <w:tcBorders>
              <w:top w:val="nil"/>
              <w:left w:val="nil"/>
              <w:bottom w:val="single" w:sz="4" w:space="0" w:color="auto"/>
              <w:right w:val="single" w:sz="4" w:space="0" w:color="auto"/>
            </w:tcBorders>
            <w:shd w:val="clear" w:color="auto" w:fill="auto"/>
            <w:noWrap/>
            <w:vAlign w:val="center"/>
            <w:hideMark/>
          </w:tcPr>
          <w:p w14:paraId="12BD5122"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268.314.558</w:t>
            </w:r>
          </w:p>
        </w:tc>
        <w:tc>
          <w:tcPr>
            <w:tcW w:w="1380" w:type="dxa"/>
            <w:tcBorders>
              <w:top w:val="nil"/>
              <w:left w:val="nil"/>
              <w:bottom w:val="single" w:sz="4" w:space="0" w:color="auto"/>
              <w:right w:val="single" w:sz="4" w:space="0" w:color="auto"/>
            </w:tcBorders>
            <w:shd w:val="clear" w:color="auto" w:fill="auto"/>
            <w:noWrap/>
            <w:vAlign w:val="center"/>
            <w:hideMark/>
          </w:tcPr>
          <w:p w14:paraId="03DE4A37"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6.267.565</w:t>
            </w:r>
          </w:p>
        </w:tc>
        <w:tc>
          <w:tcPr>
            <w:tcW w:w="1380" w:type="dxa"/>
            <w:tcBorders>
              <w:top w:val="nil"/>
              <w:left w:val="nil"/>
              <w:bottom w:val="single" w:sz="4" w:space="0" w:color="auto"/>
              <w:right w:val="single" w:sz="4" w:space="0" w:color="auto"/>
            </w:tcBorders>
            <w:shd w:val="clear" w:color="auto" w:fill="auto"/>
            <w:noWrap/>
            <w:vAlign w:val="center"/>
            <w:hideMark/>
          </w:tcPr>
          <w:p w14:paraId="01D1D0B0"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2.046.235</w:t>
            </w:r>
          </w:p>
        </w:tc>
      </w:tr>
      <w:tr w:rsidR="003F16B3" w:rsidRPr="003F16B3" w14:paraId="4D04EEA2" w14:textId="77777777" w:rsidTr="000F595E">
        <w:trPr>
          <w:trHeight w:val="5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CEA6C9"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2020</w:t>
            </w:r>
          </w:p>
        </w:tc>
        <w:tc>
          <w:tcPr>
            <w:tcW w:w="840" w:type="dxa"/>
            <w:tcBorders>
              <w:top w:val="nil"/>
              <w:left w:val="nil"/>
              <w:bottom w:val="single" w:sz="4" w:space="0" w:color="auto"/>
              <w:right w:val="single" w:sz="4" w:space="0" w:color="auto"/>
            </w:tcBorders>
            <w:shd w:val="clear" w:color="auto" w:fill="auto"/>
            <w:noWrap/>
            <w:vAlign w:val="center"/>
            <w:hideMark/>
          </w:tcPr>
          <w:p w14:paraId="17E14464"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2022</w:t>
            </w:r>
          </w:p>
        </w:tc>
        <w:tc>
          <w:tcPr>
            <w:tcW w:w="2426" w:type="dxa"/>
            <w:tcBorders>
              <w:top w:val="nil"/>
              <w:left w:val="nil"/>
              <w:bottom w:val="single" w:sz="4" w:space="0" w:color="auto"/>
              <w:right w:val="single" w:sz="4" w:space="0" w:color="auto"/>
            </w:tcBorders>
            <w:shd w:val="clear" w:color="auto" w:fill="auto"/>
            <w:vAlign w:val="center"/>
            <w:hideMark/>
          </w:tcPr>
          <w:p w14:paraId="38095BDD"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 xml:space="preserve">Klasa: UP/I-391-01/22-01/55; </w:t>
            </w:r>
            <w:proofErr w:type="spellStart"/>
            <w:r w:rsidRPr="003F16B3">
              <w:rPr>
                <w:rFonts w:asciiTheme="minorHAnsi" w:eastAsia="Times New Roman" w:hAnsiTheme="minorHAnsi" w:cstheme="minorHAnsi"/>
                <w:color w:val="000000"/>
                <w:sz w:val="18"/>
                <w:szCs w:val="18"/>
                <w:lang w:eastAsia="hr-HR"/>
              </w:rPr>
              <w:t>urbroj</w:t>
            </w:r>
            <w:proofErr w:type="spellEnd"/>
            <w:r w:rsidRPr="003F16B3">
              <w:rPr>
                <w:rFonts w:asciiTheme="minorHAnsi" w:eastAsia="Times New Roman" w:hAnsiTheme="minorHAnsi" w:cstheme="minorHAnsi"/>
                <w:color w:val="000000"/>
                <w:sz w:val="18"/>
                <w:szCs w:val="18"/>
                <w:lang w:eastAsia="hr-HR"/>
              </w:rPr>
              <w:t xml:space="preserve">: 517-07-2-3-22-4 </w:t>
            </w:r>
          </w:p>
        </w:tc>
        <w:tc>
          <w:tcPr>
            <w:tcW w:w="1194" w:type="dxa"/>
            <w:tcBorders>
              <w:top w:val="nil"/>
              <w:left w:val="nil"/>
              <w:bottom w:val="single" w:sz="4" w:space="0" w:color="auto"/>
              <w:right w:val="single" w:sz="4" w:space="0" w:color="auto"/>
            </w:tcBorders>
            <w:shd w:val="clear" w:color="auto" w:fill="auto"/>
            <w:vAlign w:val="center"/>
            <w:hideMark/>
          </w:tcPr>
          <w:p w14:paraId="5A15F537"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24.01.2022.</w:t>
            </w:r>
          </w:p>
        </w:tc>
        <w:tc>
          <w:tcPr>
            <w:tcW w:w="1380" w:type="dxa"/>
            <w:tcBorders>
              <w:top w:val="nil"/>
              <w:left w:val="nil"/>
              <w:bottom w:val="single" w:sz="4" w:space="0" w:color="auto"/>
              <w:right w:val="single" w:sz="4" w:space="0" w:color="auto"/>
            </w:tcBorders>
            <w:shd w:val="clear" w:color="auto" w:fill="auto"/>
            <w:noWrap/>
            <w:vAlign w:val="center"/>
            <w:hideMark/>
          </w:tcPr>
          <w:p w14:paraId="176D2735"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281.896.291</w:t>
            </w:r>
          </w:p>
        </w:tc>
        <w:tc>
          <w:tcPr>
            <w:tcW w:w="1380" w:type="dxa"/>
            <w:tcBorders>
              <w:top w:val="nil"/>
              <w:left w:val="nil"/>
              <w:bottom w:val="single" w:sz="4" w:space="0" w:color="auto"/>
              <w:right w:val="single" w:sz="4" w:space="0" w:color="auto"/>
            </w:tcBorders>
            <w:shd w:val="clear" w:color="auto" w:fill="auto"/>
            <w:noWrap/>
            <w:vAlign w:val="center"/>
            <w:hideMark/>
          </w:tcPr>
          <w:p w14:paraId="5185E921"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6.962.371</w:t>
            </w:r>
          </w:p>
        </w:tc>
        <w:tc>
          <w:tcPr>
            <w:tcW w:w="1380" w:type="dxa"/>
            <w:tcBorders>
              <w:top w:val="nil"/>
              <w:left w:val="nil"/>
              <w:bottom w:val="single" w:sz="4" w:space="0" w:color="auto"/>
              <w:right w:val="single" w:sz="4" w:space="0" w:color="auto"/>
            </w:tcBorders>
            <w:shd w:val="clear" w:color="auto" w:fill="auto"/>
            <w:noWrap/>
            <w:vAlign w:val="center"/>
            <w:hideMark/>
          </w:tcPr>
          <w:p w14:paraId="194D7EC4"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2.122.158</w:t>
            </w:r>
          </w:p>
        </w:tc>
      </w:tr>
      <w:tr w:rsidR="003F16B3" w:rsidRPr="003F16B3" w14:paraId="3DBADC9E" w14:textId="77777777" w:rsidTr="000F595E">
        <w:trPr>
          <w:trHeight w:val="5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14396FD"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2021</w:t>
            </w:r>
          </w:p>
        </w:tc>
        <w:tc>
          <w:tcPr>
            <w:tcW w:w="840" w:type="dxa"/>
            <w:tcBorders>
              <w:top w:val="nil"/>
              <w:left w:val="nil"/>
              <w:bottom w:val="single" w:sz="4" w:space="0" w:color="auto"/>
              <w:right w:val="single" w:sz="4" w:space="0" w:color="auto"/>
            </w:tcBorders>
            <w:shd w:val="clear" w:color="auto" w:fill="auto"/>
            <w:noWrap/>
            <w:vAlign w:val="center"/>
            <w:hideMark/>
          </w:tcPr>
          <w:p w14:paraId="29045575"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2023</w:t>
            </w:r>
          </w:p>
        </w:tc>
        <w:tc>
          <w:tcPr>
            <w:tcW w:w="2426" w:type="dxa"/>
            <w:tcBorders>
              <w:top w:val="nil"/>
              <w:left w:val="nil"/>
              <w:bottom w:val="single" w:sz="4" w:space="0" w:color="auto"/>
              <w:right w:val="single" w:sz="4" w:space="0" w:color="auto"/>
            </w:tcBorders>
            <w:shd w:val="clear" w:color="auto" w:fill="auto"/>
            <w:vAlign w:val="center"/>
            <w:hideMark/>
          </w:tcPr>
          <w:p w14:paraId="264F3269"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Nije još stiglo rješenje</w:t>
            </w:r>
          </w:p>
        </w:tc>
        <w:tc>
          <w:tcPr>
            <w:tcW w:w="1194" w:type="dxa"/>
            <w:tcBorders>
              <w:top w:val="nil"/>
              <w:left w:val="nil"/>
              <w:bottom w:val="single" w:sz="4" w:space="0" w:color="auto"/>
              <w:right w:val="single" w:sz="4" w:space="0" w:color="auto"/>
            </w:tcBorders>
            <w:shd w:val="clear" w:color="auto" w:fill="auto"/>
            <w:vAlign w:val="center"/>
            <w:hideMark/>
          </w:tcPr>
          <w:p w14:paraId="474DB5DE"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 </w:t>
            </w:r>
          </w:p>
        </w:tc>
        <w:tc>
          <w:tcPr>
            <w:tcW w:w="1380" w:type="dxa"/>
            <w:tcBorders>
              <w:top w:val="nil"/>
              <w:left w:val="nil"/>
              <w:bottom w:val="single" w:sz="4" w:space="0" w:color="auto"/>
              <w:right w:val="single" w:sz="4" w:space="0" w:color="auto"/>
            </w:tcBorders>
            <w:shd w:val="clear" w:color="auto" w:fill="auto"/>
            <w:noWrap/>
            <w:vAlign w:val="center"/>
            <w:hideMark/>
          </w:tcPr>
          <w:p w14:paraId="0B46E9AE"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315.883.840</w:t>
            </w:r>
          </w:p>
        </w:tc>
        <w:tc>
          <w:tcPr>
            <w:tcW w:w="1380" w:type="dxa"/>
            <w:tcBorders>
              <w:top w:val="nil"/>
              <w:left w:val="nil"/>
              <w:bottom w:val="single" w:sz="4" w:space="0" w:color="auto"/>
              <w:right w:val="single" w:sz="4" w:space="0" w:color="auto"/>
            </w:tcBorders>
            <w:shd w:val="clear" w:color="auto" w:fill="auto"/>
            <w:noWrap/>
            <w:vAlign w:val="center"/>
            <w:hideMark/>
          </w:tcPr>
          <w:p w14:paraId="3A7F7E7F"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7.996.656</w:t>
            </w:r>
          </w:p>
        </w:tc>
        <w:tc>
          <w:tcPr>
            <w:tcW w:w="1380" w:type="dxa"/>
            <w:tcBorders>
              <w:top w:val="nil"/>
              <w:left w:val="nil"/>
              <w:bottom w:val="single" w:sz="4" w:space="0" w:color="auto"/>
              <w:right w:val="single" w:sz="4" w:space="0" w:color="auto"/>
            </w:tcBorders>
            <w:shd w:val="clear" w:color="auto" w:fill="auto"/>
            <w:noWrap/>
            <w:vAlign w:val="center"/>
            <w:hideMark/>
          </w:tcPr>
          <w:p w14:paraId="48249026"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2.236.046</w:t>
            </w:r>
          </w:p>
        </w:tc>
      </w:tr>
      <w:tr w:rsidR="003F16B3" w:rsidRPr="003F16B3" w14:paraId="07E3F224" w14:textId="77777777" w:rsidTr="000F595E">
        <w:trPr>
          <w:trHeight w:val="567"/>
        </w:trPr>
        <w:tc>
          <w:tcPr>
            <w:tcW w:w="840" w:type="dxa"/>
            <w:tcBorders>
              <w:top w:val="nil"/>
              <w:left w:val="nil"/>
              <w:bottom w:val="nil"/>
              <w:right w:val="nil"/>
            </w:tcBorders>
            <w:shd w:val="clear" w:color="auto" w:fill="auto"/>
            <w:noWrap/>
            <w:vAlign w:val="center"/>
            <w:hideMark/>
          </w:tcPr>
          <w:p w14:paraId="44AE78EF"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p>
        </w:tc>
        <w:tc>
          <w:tcPr>
            <w:tcW w:w="840" w:type="dxa"/>
            <w:tcBorders>
              <w:top w:val="nil"/>
              <w:left w:val="nil"/>
              <w:bottom w:val="nil"/>
              <w:right w:val="nil"/>
            </w:tcBorders>
            <w:shd w:val="clear" w:color="auto" w:fill="auto"/>
            <w:noWrap/>
            <w:vAlign w:val="center"/>
            <w:hideMark/>
          </w:tcPr>
          <w:p w14:paraId="74623300" w14:textId="77777777" w:rsidR="003F16B3" w:rsidRPr="003F16B3" w:rsidRDefault="003F16B3" w:rsidP="003F16B3">
            <w:pPr>
              <w:spacing w:after="0" w:line="240" w:lineRule="auto"/>
              <w:jc w:val="center"/>
              <w:rPr>
                <w:rFonts w:asciiTheme="minorHAnsi" w:eastAsia="Times New Roman" w:hAnsiTheme="minorHAnsi" w:cstheme="minorHAnsi"/>
                <w:sz w:val="20"/>
                <w:szCs w:val="20"/>
                <w:lang w:eastAsia="hr-HR"/>
              </w:rPr>
            </w:pPr>
          </w:p>
        </w:tc>
        <w:tc>
          <w:tcPr>
            <w:tcW w:w="2426" w:type="dxa"/>
            <w:tcBorders>
              <w:top w:val="nil"/>
              <w:left w:val="nil"/>
              <w:bottom w:val="nil"/>
              <w:right w:val="nil"/>
            </w:tcBorders>
            <w:shd w:val="clear" w:color="auto" w:fill="auto"/>
            <w:noWrap/>
            <w:vAlign w:val="center"/>
            <w:hideMark/>
          </w:tcPr>
          <w:p w14:paraId="764B8075" w14:textId="77777777" w:rsidR="003F16B3" w:rsidRPr="003F16B3" w:rsidRDefault="003F16B3" w:rsidP="003F16B3">
            <w:pPr>
              <w:spacing w:after="0" w:line="240" w:lineRule="auto"/>
              <w:jc w:val="center"/>
              <w:rPr>
                <w:rFonts w:asciiTheme="minorHAnsi" w:eastAsia="Times New Roman" w:hAnsiTheme="minorHAnsi" w:cstheme="minorHAnsi"/>
                <w:sz w:val="20"/>
                <w:szCs w:val="20"/>
                <w:lang w:eastAsia="hr-HR"/>
              </w:rPr>
            </w:pPr>
          </w:p>
        </w:tc>
        <w:tc>
          <w:tcPr>
            <w:tcW w:w="1194" w:type="dxa"/>
            <w:tcBorders>
              <w:top w:val="nil"/>
              <w:left w:val="nil"/>
              <w:bottom w:val="nil"/>
              <w:right w:val="nil"/>
            </w:tcBorders>
            <w:shd w:val="clear" w:color="auto" w:fill="auto"/>
            <w:noWrap/>
            <w:vAlign w:val="center"/>
            <w:hideMark/>
          </w:tcPr>
          <w:p w14:paraId="498BF347" w14:textId="77777777" w:rsidR="003F16B3" w:rsidRPr="003F16B3" w:rsidRDefault="003F16B3" w:rsidP="003F16B3">
            <w:pPr>
              <w:spacing w:after="0" w:line="240" w:lineRule="auto"/>
              <w:rPr>
                <w:rFonts w:asciiTheme="minorHAnsi" w:eastAsia="Times New Roman" w:hAnsiTheme="minorHAnsi" w:cstheme="minorHAnsi"/>
                <w:sz w:val="20"/>
                <w:szCs w:val="20"/>
                <w:lang w:eastAsia="hr-HR"/>
              </w:rPr>
            </w:pPr>
          </w:p>
        </w:tc>
        <w:tc>
          <w:tcPr>
            <w:tcW w:w="1380" w:type="dxa"/>
            <w:tcBorders>
              <w:top w:val="nil"/>
              <w:left w:val="nil"/>
              <w:bottom w:val="nil"/>
              <w:right w:val="nil"/>
            </w:tcBorders>
            <w:shd w:val="clear" w:color="auto" w:fill="auto"/>
            <w:noWrap/>
            <w:vAlign w:val="center"/>
            <w:hideMark/>
          </w:tcPr>
          <w:p w14:paraId="1900BE7E" w14:textId="77777777" w:rsidR="003F16B3" w:rsidRPr="003F16B3" w:rsidRDefault="003F16B3" w:rsidP="003F16B3">
            <w:pPr>
              <w:spacing w:after="0" w:line="240" w:lineRule="auto"/>
              <w:jc w:val="center"/>
              <w:rPr>
                <w:rFonts w:asciiTheme="minorHAnsi" w:eastAsia="Times New Roman" w:hAnsiTheme="minorHAnsi" w:cstheme="minorHAnsi"/>
                <w:sz w:val="20"/>
                <w:szCs w:val="20"/>
                <w:lang w:eastAsia="hr-HR"/>
              </w:rPr>
            </w:pPr>
          </w:p>
        </w:tc>
        <w:tc>
          <w:tcPr>
            <w:tcW w:w="1380" w:type="dxa"/>
            <w:tcBorders>
              <w:top w:val="nil"/>
              <w:left w:val="nil"/>
              <w:bottom w:val="nil"/>
              <w:right w:val="nil"/>
            </w:tcBorders>
            <w:shd w:val="clear" w:color="auto" w:fill="auto"/>
            <w:noWrap/>
            <w:vAlign w:val="center"/>
            <w:hideMark/>
          </w:tcPr>
          <w:p w14:paraId="4C989721" w14:textId="77777777" w:rsidR="003F16B3" w:rsidRPr="003F16B3" w:rsidRDefault="003F16B3" w:rsidP="003F16B3">
            <w:pPr>
              <w:spacing w:after="0" w:line="240" w:lineRule="auto"/>
              <w:jc w:val="center"/>
              <w:rPr>
                <w:rFonts w:asciiTheme="minorHAnsi" w:eastAsia="Times New Roman" w:hAnsiTheme="minorHAnsi" w:cstheme="minorHAnsi"/>
                <w:sz w:val="20"/>
                <w:szCs w:val="20"/>
                <w:lang w:eastAsia="hr-HR"/>
              </w:rPr>
            </w:pPr>
          </w:p>
        </w:tc>
        <w:tc>
          <w:tcPr>
            <w:tcW w:w="1380" w:type="dxa"/>
            <w:tcBorders>
              <w:top w:val="nil"/>
              <w:left w:val="nil"/>
              <w:bottom w:val="nil"/>
              <w:right w:val="nil"/>
            </w:tcBorders>
            <w:shd w:val="clear" w:color="auto" w:fill="auto"/>
            <w:noWrap/>
            <w:vAlign w:val="center"/>
            <w:hideMark/>
          </w:tcPr>
          <w:p w14:paraId="14EA9F0A" w14:textId="77777777" w:rsidR="003F16B3" w:rsidRPr="003F16B3" w:rsidRDefault="003F16B3" w:rsidP="003F16B3">
            <w:pPr>
              <w:spacing w:after="0" w:line="240" w:lineRule="auto"/>
              <w:jc w:val="center"/>
              <w:rPr>
                <w:rFonts w:asciiTheme="minorHAnsi" w:eastAsia="Times New Roman" w:hAnsiTheme="minorHAnsi" w:cstheme="minorHAnsi"/>
                <w:sz w:val="20"/>
                <w:szCs w:val="20"/>
                <w:lang w:eastAsia="hr-HR"/>
              </w:rPr>
            </w:pPr>
          </w:p>
        </w:tc>
      </w:tr>
      <w:tr w:rsidR="003F16B3" w:rsidRPr="003F16B3" w14:paraId="249098C0" w14:textId="77777777" w:rsidTr="000F595E">
        <w:trPr>
          <w:trHeight w:val="567"/>
        </w:trPr>
        <w:tc>
          <w:tcPr>
            <w:tcW w:w="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CD08B3"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Godina isporuke</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2AD388A8"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Godina obveze</w:t>
            </w:r>
          </w:p>
        </w:tc>
        <w:tc>
          <w:tcPr>
            <w:tcW w:w="2426" w:type="dxa"/>
            <w:tcBorders>
              <w:top w:val="single" w:sz="4" w:space="0" w:color="auto"/>
              <w:left w:val="nil"/>
              <w:bottom w:val="single" w:sz="4" w:space="0" w:color="auto"/>
              <w:right w:val="single" w:sz="4" w:space="0" w:color="auto"/>
            </w:tcBorders>
            <w:shd w:val="clear" w:color="000000" w:fill="D9D9D9"/>
            <w:vAlign w:val="center"/>
            <w:hideMark/>
          </w:tcPr>
          <w:p w14:paraId="102E4F67" w14:textId="77777777" w:rsidR="003F16B3" w:rsidRPr="003F16B3" w:rsidRDefault="003F16B3" w:rsidP="003F16B3">
            <w:pPr>
              <w:spacing w:after="0" w:line="240" w:lineRule="auto"/>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Rješenje MINGOR o priznatim uštedama</w:t>
            </w:r>
          </w:p>
        </w:tc>
        <w:tc>
          <w:tcPr>
            <w:tcW w:w="1194" w:type="dxa"/>
            <w:tcBorders>
              <w:top w:val="single" w:sz="4" w:space="0" w:color="auto"/>
              <w:left w:val="nil"/>
              <w:bottom w:val="single" w:sz="4" w:space="0" w:color="auto"/>
              <w:right w:val="single" w:sz="4" w:space="0" w:color="auto"/>
            </w:tcBorders>
            <w:shd w:val="clear" w:color="000000" w:fill="D9D9D9"/>
            <w:vAlign w:val="center"/>
            <w:hideMark/>
          </w:tcPr>
          <w:p w14:paraId="5BA8E900"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Datum rješenja</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9FF82E2"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Priznata god. ušteda</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5A4D08CB"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Prijenos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585734C7" w14:textId="77777777" w:rsidR="003F16B3" w:rsidRPr="003F16B3" w:rsidRDefault="003F16B3" w:rsidP="003F16B3">
            <w:pPr>
              <w:spacing w:after="0" w:line="240" w:lineRule="auto"/>
              <w:jc w:val="center"/>
              <w:rPr>
                <w:rFonts w:asciiTheme="minorHAnsi" w:eastAsia="Times New Roman" w:hAnsiTheme="minorHAnsi" w:cstheme="minorHAnsi"/>
                <w:b/>
                <w:bCs/>
                <w:color w:val="000000"/>
                <w:sz w:val="18"/>
                <w:szCs w:val="18"/>
                <w:lang w:eastAsia="hr-HR"/>
              </w:rPr>
            </w:pPr>
            <w:r w:rsidRPr="003F16B3">
              <w:rPr>
                <w:rFonts w:asciiTheme="minorHAnsi" w:eastAsia="Times New Roman" w:hAnsiTheme="minorHAnsi" w:cstheme="minorHAnsi"/>
                <w:b/>
                <w:bCs/>
                <w:color w:val="000000"/>
                <w:sz w:val="18"/>
                <w:szCs w:val="18"/>
                <w:lang w:eastAsia="hr-HR"/>
              </w:rPr>
              <w:t>Dodatni kumulativ</w:t>
            </w:r>
          </w:p>
        </w:tc>
      </w:tr>
      <w:tr w:rsidR="003F16B3" w:rsidRPr="003F16B3" w14:paraId="06A39099" w14:textId="77777777" w:rsidTr="000F595E">
        <w:trPr>
          <w:trHeight w:val="567"/>
        </w:trPr>
        <w:tc>
          <w:tcPr>
            <w:tcW w:w="840" w:type="dxa"/>
            <w:tcBorders>
              <w:top w:val="nil"/>
              <w:left w:val="single" w:sz="4" w:space="0" w:color="auto"/>
              <w:bottom w:val="single" w:sz="4" w:space="0" w:color="auto"/>
              <w:right w:val="single" w:sz="4" w:space="0" w:color="auto"/>
            </w:tcBorders>
            <w:shd w:val="clear" w:color="000000" w:fill="F2F2F2"/>
            <w:noWrap/>
            <w:vAlign w:val="center"/>
            <w:hideMark/>
          </w:tcPr>
          <w:p w14:paraId="5A40CB26"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2018</w:t>
            </w:r>
          </w:p>
        </w:tc>
        <w:tc>
          <w:tcPr>
            <w:tcW w:w="840" w:type="dxa"/>
            <w:tcBorders>
              <w:top w:val="nil"/>
              <w:left w:val="nil"/>
              <w:bottom w:val="single" w:sz="4" w:space="0" w:color="auto"/>
              <w:right w:val="single" w:sz="4" w:space="0" w:color="auto"/>
            </w:tcBorders>
            <w:shd w:val="clear" w:color="000000" w:fill="F2F2F2"/>
            <w:noWrap/>
            <w:vAlign w:val="center"/>
            <w:hideMark/>
          </w:tcPr>
          <w:p w14:paraId="02BE6300"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2020</w:t>
            </w:r>
          </w:p>
        </w:tc>
        <w:tc>
          <w:tcPr>
            <w:tcW w:w="2426" w:type="dxa"/>
            <w:tcBorders>
              <w:top w:val="nil"/>
              <w:left w:val="nil"/>
              <w:bottom w:val="single" w:sz="4" w:space="0" w:color="auto"/>
              <w:right w:val="single" w:sz="4" w:space="0" w:color="auto"/>
            </w:tcBorders>
            <w:shd w:val="clear" w:color="000000" w:fill="F2F2F2"/>
            <w:vAlign w:val="center"/>
            <w:hideMark/>
          </w:tcPr>
          <w:p w14:paraId="5CE8A395"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Klasa: UP/I-310-02/20-01/26 Ur.br: 517-07-2-3-21-6</w:t>
            </w:r>
          </w:p>
        </w:tc>
        <w:tc>
          <w:tcPr>
            <w:tcW w:w="1194" w:type="dxa"/>
            <w:tcBorders>
              <w:top w:val="nil"/>
              <w:left w:val="nil"/>
              <w:bottom w:val="single" w:sz="4" w:space="0" w:color="auto"/>
              <w:right w:val="single" w:sz="4" w:space="0" w:color="auto"/>
            </w:tcBorders>
            <w:shd w:val="clear" w:color="000000" w:fill="F2F2F2"/>
            <w:vAlign w:val="center"/>
            <w:hideMark/>
          </w:tcPr>
          <w:p w14:paraId="63D867E4"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24.06.2021.</w:t>
            </w:r>
          </w:p>
        </w:tc>
        <w:tc>
          <w:tcPr>
            <w:tcW w:w="1380" w:type="dxa"/>
            <w:tcBorders>
              <w:top w:val="nil"/>
              <w:left w:val="nil"/>
              <w:bottom w:val="single" w:sz="4" w:space="0" w:color="auto"/>
              <w:right w:val="single" w:sz="4" w:space="0" w:color="auto"/>
            </w:tcBorders>
            <w:shd w:val="clear" w:color="000000" w:fill="F2F2F2"/>
            <w:noWrap/>
            <w:vAlign w:val="center"/>
            <w:hideMark/>
          </w:tcPr>
          <w:p w14:paraId="001681BB"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1.905.186</w:t>
            </w:r>
          </w:p>
        </w:tc>
        <w:tc>
          <w:tcPr>
            <w:tcW w:w="1380" w:type="dxa"/>
            <w:tcBorders>
              <w:top w:val="nil"/>
              <w:left w:val="nil"/>
              <w:bottom w:val="single" w:sz="4" w:space="0" w:color="auto"/>
              <w:right w:val="single" w:sz="4" w:space="0" w:color="auto"/>
            </w:tcBorders>
            <w:shd w:val="clear" w:color="000000" w:fill="F2F2F2"/>
            <w:noWrap/>
            <w:vAlign w:val="center"/>
            <w:hideMark/>
          </w:tcPr>
          <w:p w14:paraId="7A7B859F"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FC228C9"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0</w:t>
            </w:r>
          </w:p>
        </w:tc>
      </w:tr>
      <w:tr w:rsidR="003F16B3" w:rsidRPr="003F16B3" w14:paraId="35A1E703" w14:textId="77777777" w:rsidTr="000F595E">
        <w:trPr>
          <w:trHeight w:val="5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BEEEE83"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2019</w:t>
            </w:r>
          </w:p>
        </w:tc>
        <w:tc>
          <w:tcPr>
            <w:tcW w:w="840" w:type="dxa"/>
            <w:tcBorders>
              <w:top w:val="nil"/>
              <w:left w:val="nil"/>
              <w:bottom w:val="single" w:sz="4" w:space="0" w:color="auto"/>
              <w:right w:val="single" w:sz="4" w:space="0" w:color="auto"/>
            </w:tcBorders>
            <w:shd w:val="clear" w:color="auto" w:fill="auto"/>
            <w:noWrap/>
            <w:vAlign w:val="center"/>
            <w:hideMark/>
          </w:tcPr>
          <w:p w14:paraId="2840E285"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2021</w:t>
            </w:r>
          </w:p>
        </w:tc>
        <w:tc>
          <w:tcPr>
            <w:tcW w:w="2426" w:type="dxa"/>
            <w:tcBorders>
              <w:top w:val="nil"/>
              <w:left w:val="nil"/>
              <w:bottom w:val="single" w:sz="4" w:space="0" w:color="auto"/>
              <w:right w:val="single" w:sz="4" w:space="0" w:color="auto"/>
            </w:tcBorders>
            <w:shd w:val="clear" w:color="auto" w:fill="auto"/>
            <w:vAlign w:val="center"/>
            <w:hideMark/>
          </w:tcPr>
          <w:p w14:paraId="5C3ED45E"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Klasa: UP/I-310-02/21-01/08 Ur.br: 517-07-2-3-22-7</w:t>
            </w:r>
          </w:p>
        </w:tc>
        <w:tc>
          <w:tcPr>
            <w:tcW w:w="1194" w:type="dxa"/>
            <w:tcBorders>
              <w:top w:val="nil"/>
              <w:left w:val="nil"/>
              <w:bottom w:val="single" w:sz="4" w:space="0" w:color="auto"/>
              <w:right w:val="single" w:sz="4" w:space="0" w:color="auto"/>
            </w:tcBorders>
            <w:shd w:val="clear" w:color="auto" w:fill="auto"/>
            <w:vAlign w:val="center"/>
            <w:hideMark/>
          </w:tcPr>
          <w:p w14:paraId="716601FF"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09.08.2022</w:t>
            </w:r>
          </w:p>
        </w:tc>
        <w:tc>
          <w:tcPr>
            <w:tcW w:w="1380" w:type="dxa"/>
            <w:tcBorders>
              <w:top w:val="nil"/>
              <w:left w:val="nil"/>
              <w:bottom w:val="single" w:sz="4" w:space="0" w:color="auto"/>
              <w:right w:val="single" w:sz="4" w:space="0" w:color="auto"/>
            </w:tcBorders>
            <w:shd w:val="clear" w:color="auto" w:fill="auto"/>
            <w:noWrap/>
            <w:vAlign w:val="center"/>
            <w:hideMark/>
          </w:tcPr>
          <w:p w14:paraId="71678A65"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2.046.235</w:t>
            </w:r>
          </w:p>
        </w:tc>
        <w:tc>
          <w:tcPr>
            <w:tcW w:w="1380" w:type="dxa"/>
            <w:tcBorders>
              <w:top w:val="nil"/>
              <w:left w:val="nil"/>
              <w:bottom w:val="single" w:sz="4" w:space="0" w:color="auto"/>
              <w:right w:val="single" w:sz="4" w:space="0" w:color="auto"/>
            </w:tcBorders>
            <w:shd w:val="clear" w:color="auto" w:fill="auto"/>
            <w:noWrap/>
            <w:vAlign w:val="center"/>
            <w:hideMark/>
          </w:tcPr>
          <w:p w14:paraId="2C354126"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77.313</w:t>
            </w:r>
          </w:p>
        </w:tc>
        <w:tc>
          <w:tcPr>
            <w:tcW w:w="1380" w:type="dxa"/>
            <w:tcBorders>
              <w:top w:val="nil"/>
              <w:left w:val="nil"/>
              <w:bottom w:val="single" w:sz="4" w:space="0" w:color="auto"/>
              <w:right w:val="single" w:sz="4" w:space="0" w:color="auto"/>
            </w:tcBorders>
            <w:shd w:val="clear" w:color="auto" w:fill="auto"/>
            <w:noWrap/>
            <w:vAlign w:val="center"/>
            <w:hideMark/>
          </w:tcPr>
          <w:p w14:paraId="12111D68"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11.178.917</w:t>
            </w:r>
          </w:p>
        </w:tc>
      </w:tr>
      <w:tr w:rsidR="003F16B3" w:rsidRPr="003F16B3" w14:paraId="25AE55EF" w14:textId="77777777" w:rsidTr="000F595E">
        <w:trPr>
          <w:trHeight w:val="567"/>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283BD4"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2020</w:t>
            </w:r>
          </w:p>
        </w:tc>
        <w:tc>
          <w:tcPr>
            <w:tcW w:w="840" w:type="dxa"/>
            <w:tcBorders>
              <w:top w:val="nil"/>
              <w:left w:val="nil"/>
              <w:bottom w:val="single" w:sz="4" w:space="0" w:color="auto"/>
              <w:right w:val="single" w:sz="4" w:space="0" w:color="auto"/>
            </w:tcBorders>
            <w:shd w:val="clear" w:color="auto" w:fill="auto"/>
            <w:noWrap/>
            <w:vAlign w:val="center"/>
            <w:hideMark/>
          </w:tcPr>
          <w:p w14:paraId="658BF068"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2022</w:t>
            </w:r>
          </w:p>
        </w:tc>
        <w:tc>
          <w:tcPr>
            <w:tcW w:w="2426" w:type="dxa"/>
            <w:tcBorders>
              <w:top w:val="nil"/>
              <w:left w:val="nil"/>
              <w:bottom w:val="single" w:sz="4" w:space="0" w:color="auto"/>
              <w:right w:val="single" w:sz="4" w:space="0" w:color="auto"/>
            </w:tcBorders>
            <w:shd w:val="clear" w:color="auto" w:fill="auto"/>
            <w:vAlign w:val="center"/>
            <w:hideMark/>
          </w:tcPr>
          <w:p w14:paraId="4492AF0E" w14:textId="77777777" w:rsidR="003F16B3" w:rsidRPr="003F16B3" w:rsidRDefault="003F16B3" w:rsidP="003F16B3">
            <w:pPr>
              <w:spacing w:after="0" w:line="240" w:lineRule="auto"/>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Klasa: UP/I-391-01/22-01/55 Ur.br: 517-07-2-3-23-6</w:t>
            </w:r>
          </w:p>
        </w:tc>
        <w:tc>
          <w:tcPr>
            <w:tcW w:w="1194" w:type="dxa"/>
            <w:tcBorders>
              <w:top w:val="nil"/>
              <w:left w:val="nil"/>
              <w:bottom w:val="single" w:sz="4" w:space="0" w:color="auto"/>
              <w:right w:val="single" w:sz="4" w:space="0" w:color="auto"/>
            </w:tcBorders>
            <w:shd w:val="clear" w:color="auto" w:fill="auto"/>
            <w:vAlign w:val="center"/>
            <w:hideMark/>
          </w:tcPr>
          <w:p w14:paraId="4A528DCB"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20.10.2023</w:t>
            </w:r>
          </w:p>
        </w:tc>
        <w:tc>
          <w:tcPr>
            <w:tcW w:w="1380" w:type="dxa"/>
            <w:tcBorders>
              <w:top w:val="nil"/>
              <w:left w:val="nil"/>
              <w:bottom w:val="single" w:sz="4" w:space="0" w:color="auto"/>
              <w:right w:val="single" w:sz="4" w:space="0" w:color="auto"/>
            </w:tcBorders>
            <w:shd w:val="clear" w:color="auto" w:fill="auto"/>
            <w:noWrap/>
            <w:vAlign w:val="center"/>
            <w:hideMark/>
          </w:tcPr>
          <w:p w14:paraId="5C167930"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2.122.158</w:t>
            </w:r>
          </w:p>
        </w:tc>
        <w:tc>
          <w:tcPr>
            <w:tcW w:w="1380" w:type="dxa"/>
            <w:tcBorders>
              <w:top w:val="nil"/>
              <w:left w:val="nil"/>
              <w:bottom w:val="single" w:sz="4" w:space="0" w:color="auto"/>
              <w:right w:val="single" w:sz="4" w:space="0" w:color="auto"/>
            </w:tcBorders>
            <w:shd w:val="clear" w:color="auto" w:fill="auto"/>
            <w:noWrap/>
            <w:vAlign w:val="center"/>
            <w:hideMark/>
          </w:tcPr>
          <w:p w14:paraId="65341B79"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227.051</w:t>
            </w:r>
          </w:p>
        </w:tc>
        <w:tc>
          <w:tcPr>
            <w:tcW w:w="1380" w:type="dxa"/>
            <w:tcBorders>
              <w:top w:val="nil"/>
              <w:left w:val="nil"/>
              <w:bottom w:val="single" w:sz="4" w:space="0" w:color="auto"/>
              <w:right w:val="single" w:sz="4" w:space="0" w:color="auto"/>
            </w:tcBorders>
            <w:shd w:val="clear" w:color="auto" w:fill="auto"/>
            <w:noWrap/>
            <w:vAlign w:val="center"/>
            <w:hideMark/>
          </w:tcPr>
          <w:p w14:paraId="1B0EE686" w14:textId="77777777" w:rsidR="003F16B3" w:rsidRPr="003F16B3" w:rsidRDefault="003F16B3" w:rsidP="003F16B3">
            <w:pPr>
              <w:spacing w:after="0" w:line="240" w:lineRule="auto"/>
              <w:jc w:val="center"/>
              <w:rPr>
                <w:rFonts w:asciiTheme="minorHAnsi" w:eastAsia="Times New Roman" w:hAnsiTheme="minorHAnsi" w:cstheme="minorHAnsi"/>
                <w:color w:val="000000"/>
                <w:sz w:val="18"/>
                <w:szCs w:val="18"/>
                <w:lang w:eastAsia="hr-HR"/>
              </w:rPr>
            </w:pPr>
            <w:r w:rsidRPr="003F16B3">
              <w:rPr>
                <w:rFonts w:asciiTheme="minorHAnsi" w:eastAsia="Times New Roman" w:hAnsiTheme="minorHAnsi" w:cstheme="minorHAnsi"/>
                <w:color w:val="000000"/>
                <w:sz w:val="18"/>
                <w:szCs w:val="18"/>
                <w:lang w:eastAsia="hr-HR"/>
              </w:rPr>
              <w:t>10.662.450</w:t>
            </w:r>
          </w:p>
        </w:tc>
      </w:tr>
    </w:tbl>
    <w:p w14:paraId="2C236E98" w14:textId="77777777" w:rsidR="003F16B3" w:rsidRPr="003F16B3" w:rsidRDefault="003F16B3" w:rsidP="003F16B3">
      <w:pPr>
        <w:rPr>
          <w:rFonts w:asciiTheme="minorHAnsi" w:hAnsiTheme="minorHAnsi" w:cstheme="minorHAnsi"/>
          <w:b/>
          <w:bCs/>
        </w:rPr>
      </w:pPr>
    </w:p>
    <w:p w14:paraId="66567C9B" w14:textId="562C97AA" w:rsidR="003F16B3" w:rsidRPr="000D1C9D" w:rsidRDefault="003F16B3" w:rsidP="003F16B3">
      <w:pPr>
        <w:jc w:val="both"/>
        <w:rPr>
          <w:rFonts w:asciiTheme="minorHAnsi" w:hAnsiTheme="minorHAnsi" w:cstheme="minorHAnsi"/>
        </w:rPr>
      </w:pPr>
      <w:r w:rsidRPr="003F16B3">
        <w:rPr>
          <w:rFonts w:asciiTheme="minorHAnsi" w:hAnsiTheme="minorHAnsi" w:cstheme="minorHAnsi"/>
        </w:rPr>
        <w:t>Ministarstvo gospodarstva i održivog razvoja je u zadnjem rješenju o priznalo da smo u drugom razdoblju kumuliranja 2021</w:t>
      </w:r>
      <w:r w:rsidRPr="00953F13">
        <w:rPr>
          <w:rFonts w:asciiTheme="minorHAnsi" w:hAnsiTheme="minorHAnsi" w:cstheme="minorHAnsi"/>
        </w:rPr>
        <w:t>.</w:t>
      </w:r>
      <w:r w:rsidRPr="003F16B3">
        <w:rPr>
          <w:rFonts w:asciiTheme="minorHAnsi" w:hAnsiTheme="minorHAnsi" w:cstheme="minorHAnsi"/>
        </w:rPr>
        <w:t xml:space="preserve"> -2030</w:t>
      </w:r>
      <w:r w:rsidRPr="00953F13">
        <w:rPr>
          <w:rFonts w:asciiTheme="minorHAnsi" w:hAnsiTheme="minorHAnsi" w:cstheme="minorHAnsi"/>
        </w:rPr>
        <w:t>.</w:t>
      </w:r>
      <w:r w:rsidRPr="003F16B3">
        <w:rPr>
          <w:rFonts w:asciiTheme="minorHAnsi" w:hAnsiTheme="minorHAnsi" w:cstheme="minorHAnsi"/>
        </w:rPr>
        <w:t xml:space="preserve"> godine do sada </w:t>
      </w:r>
      <w:r w:rsidRPr="000D1C9D">
        <w:rPr>
          <w:rFonts w:asciiTheme="minorHAnsi" w:hAnsiTheme="minorHAnsi" w:cstheme="minorHAnsi"/>
        </w:rPr>
        <w:t xml:space="preserve">ostvarili 26.356.518 kWh energije od ukupno 119.628.966 kWh. </w:t>
      </w:r>
    </w:p>
    <w:p w14:paraId="0D703740" w14:textId="0694CD7E" w:rsidR="003F16B3" w:rsidRPr="00BA1A94" w:rsidRDefault="003F16B3" w:rsidP="003F16B3">
      <w:pPr>
        <w:jc w:val="both"/>
        <w:rPr>
          <w:rFonts w:asciiTheme="minorHAnsi" w:hAnsiTheme="minorHAnsi" w:cstheme="minorHAnsi"/>
        </w:rPr>
      </w:pPr>
      <w:r w:rsidRPr="00953F13">
        <w:rPr>
          <w:rFonts w:asciiTheme="minorHAnsi" w:hAnsiTheme="minorHAnsi" w:cstheme="minorHAnsi"/>
        </w:rPr>
        <w:lastRenderedPageBreak/>
        <w:t xml:space="preserve">S obzirom na </w:t>
      </w:r>
      <w:r w:rsidRPr="003F16B3">
        <w:rPr>
          <w:rFonts w:asciiTheme="minorHAnsi" w:hAnsiTheme="minorHAnsi" w:cstheme="minorHAnsi"/>
        </w:rPr>
        <w:t>ograničena sredstva za ostvarivanje energetskih ušteda, a još uvijek nismo sigurni ni kako će se nova Direktiva prenijeti u naše zakonodavstvo većinu energetskih</w:t>
      </w:r>
      <w:r w:rsidRPr="003F16B3">
        <w:rPr>
          <w:rFonts w:asciiTheme="majorHAnsi" w:hAnsiTheme="majorHAnsi" w:cstheme="majorHAnsi"/>
        </w:rPr>
        <w:t xml:space="preserve"> </w:t>
      </w:r>
      <w:r w:rsidRPr="00BA1A94">
        <w:rPr>
          <w:rFonts w:asciiTheme="minorHAnsi" w:hAnsiTheme="minorHAnsi" w:cstheme="minorHAnsi"/>
        </w:rPr>
        <w:t>ušteda pokušat ćemo osigurati:</w:t>
      </w:r>
    </w:p>
    <w:p w14:paraId="25044F52"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Kupnjom energetskih ušteda od pravnih osoba koje nisu u obvezi, a imaju značajne kumulativne uštede,</w:t>
      </w:r>
    </w:p>
    <w:p w14:paraId="3163B1B1"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 xml:space="preserve">Uvođenje naprednih (pametnih) mjernih sustava za nadzor potrošnje energije dobivene iz plina </w:t>
      </w:r>
    </w:p>
    <w:p w14:paraId="58A48FEB"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Uvođenje sustava za upravljanje energijom</w:t>
      </w:r>
    </w:p>
    <w:p w14:paraId="3C320230"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Provođenje edukativnih i informativnih kampanja o energetskoj učinkovitosti, obnovljivim izvorima i energetski učinkovitim kućanskim i uredskim uređajima</w:t>
      </w:r>
    </w:p>
    <w:p w14:paraId="658AC0C7"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Informiranje kupaca o energetskoj učinkovitosti putem informativnih materijala</w:t>
      </w:r>
    </w:p>
    <w:p w14:paraId="17128E3A"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Educiranje kupaca o prednosti kupnje uređaja višeg energetskog razreda</w:t>
      </w:r>
    </w:p>
    <w:p w14:paraId="3DE70B2E"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Web-stranica za izračun ušteda električne energije</w:t>
      </w:r>
    </w:p>
    <w:p w14:paraId="63A4C1D2" w14:textId="77777777"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Motivacijske radionice</w:t>
      </w:r>
    </w:p>
    <w:p w14:paraId="42AC7486" w14:textId="3B55B1B5" w:rsidR="003F16B3" w:rsidRPr="00BA1A94" w:rsidRDefault="003F16B3" w:rsidP="003F16B3">
      <w:pPr>
        <w:numPr>
          <w:ilvl w:val="0"/>
          <w:numId w:val="18"/>
        </w:numPr>
        <w:contextualSpacing/>
        <w:rPr>
          <w:rFonts w:asciiTheme="minorHAnsi" w:hAnsiTheme="minorHAnsi" w:cstheme="minorHAnsi"/>
        </w:rPr>
      </w:pPr>
      <w:r w:rsidRPr="00BA1A94">
        <w:rPr>
          <w:rFonts w:asciiTheme="minorHAnsi" w:hAnsiTheme="minorHAnsi" w:cstheme="minorHAnsi"/>
        </w:rPr>
        <w:t>Energetsko savjetovanje krajnjih kupaca</w:t>
      </w:r>
      <w:r w:rsidR="00BA1A94">
        <w:rPr>
          <w:rFonts w:asciiTheme="minorHAnsi" w:hAnsiTheme="minorHAnsi" w:cstheme="minorHAnsi"/>
        </w:rPr>
        <w:t>.</w:t>
      </w:r>
    </w:p>
    <w:p w14:paraId="2B634FFC" w14:textId="77777777" w:rsidR="00192972" w:rsidRPr="00BA1A94" w:rsidRDefault="00192972" w:rsidP="00246C56">
      <w:pPr>
        <w:jc w:val="both"/>
        <w:rPr>
          <w:rFonts w:asciiTheme="minorHAnsi" w:hAnsiTheme="minorHAnsi" w:cstheme="minorHAnsi"/>
          <w:bCs/>
          <w:lang w:eastAsia="hr-HR"/>
        </w:rPr>
      </w:pPr>
    </w:p>
    <w:p w14:paraId="34CA0B31" w14:textId="77777777" w:rsidR="00463BFF" w:rsidRPr="00BA1A94" w:rsidRDefault="00463BFF">
      <w:pPr>
        <w:rPr>
          <w:rFonts w:asciiTheme="minorHAnsi" w:hAnsiTheme="minorHAnsi" w:cstheme="minorHAnsi"/>
        </w:rPr>
      </w:pPr>
    </w:p>
    <w:p w14:paraId="3D04F82A" w14:textId="6C647571" w:rsidR="00977CB2" w:rsidRPr="00977CB2" w:rsidRDefault="00977CB2" w:rsidP="00977CB2">
      <w:pPr>
        <w:rPr>
          <w:rFonts w:asciiTheme="majorHAnsi" w:hAnsiTheme="majorHAnsi" w:cstheme="majorHAnsi"/>
          <w:b/>
          <w:bCs/>
        </w:rPr>
      </w:pPr>
      <w:r w:rsidRPr="00977CB2">
        <w:rPr>
          <w:rFonts w:asciiTheme="majorHAnsi" w:hAnsiTheme="majorHAnsi" w:cstheme="majorHAnsi"/>
          <w:b/>
          <w:bCs/>
        </w:rPr>
        <w:t>Plan ostvarivanja energetskih ušteda u razdoblju do 2024</w:t>
      </w:r>
      <w:r w:rsidR="00A03E68">
        <w:rPr>
          <w:rFonts w:asciiTheme="majorHAnsi" w:hAnsiTheme="majorHAnsi" w:cstheme="majorHAnsi"/>
          <w:b/>
          <w:bCs/>
        </w:rPr>
        <w:t>.</w:t>
      </w:r>
      <w:r w:rsidRPr="00977CB2">
        <w:rPr>
          <w:rFonts w:asciiTheme="majorHAnsi" w:hAnsiTheme="majorHAnsi" w:cstheme="majorHAnsi"/>
          <w:b/>
          <w:bCs/>
        </w:rPr>
        <w:t>-</w:t>
      </w:r>
      <w:r w:rsidR="00A03E68">
        <w:rPr>
          <w:rFonts w:asciiTheme="majorHAnsi" w:hAnsiTheme="majorHAnsi" w:cstheme="majorHAnsi"/>
          <w:b/>
          <w:bCs/>
        </w:rPr>
        <w:t xml:space="preserve"> </w:t>
      </w:r>
      <w:r w:rsidRPr="00977CB2">
        <w:rPr>
          <w:rFonts w:asciiTheme="majorHAnsi" w:hAnsiTheme="majorHAnsi" w:cstheme="majorHAnsi"/>
          <w:b/>
          <w:bCs/>
        </w:rPr>
        <w:t>2030</w:t>
      </w:r>
      <w:r w:rsidR="00A03E68">
        <w:rPr>
          <w:rFonts w:asciiTheme="majorHAnsi" w:hAnsiTheme="majorHAnsi" w:cstheme="majorHAnsi"/>
          <w:b/>
          <w:bCs/>
        </w:rPr>
        <w:t>.</w:t>
      </w:r>
      <w:r w:rsidRPr="00977CB2">
        <w:rPr>
          <w:rFonts w:asciiTheme="majorHAnsi" w:hAnsiTheme="majorHAnsi" w:cstheme="majorHAnsi"/>
          <w:b/>
          <w:bCs/>
        </w:rPr>
        <w:t xml:space="preserve"> godine</w:t>
      </w:r>
    </w:p>
    <w:tbl>
      <w:tblPr>
        <w:tblW w:w="0" w:type="auto"/>
        <w:tblLook w:val="04A0" w:firstRow="1" w:lastRow="0" w:firstColumn="1" w:lastColumn="0" w:noHBand="0" w:noVBand="1"/>
      </w:tblPr>
      <w:tblGrid>
        <w:gridCol w:w="548"/>
        <w:gridCol w:w="541"/>
        <w:gridCol w:w="951"/>
        <w:gridCol w:w="943"/>
        <w:gridCol w:w="914"/>
        <w:gridCol w:w="1025"/>
        <w:gridCol w:w="997"/>
        <w:gridCol w:w="997"/>
        <w:gridCol w:w="1025"/>
        <w:gridCol w:w="997"/>
      </w:tblGrid>
      <w:tr w:rsidR="00977CB2" w:rsidRPr="00977CB2" w14:paraId="1DD23572" w14:textId="77777777" w:rsidTr="00977CB2">
        <w:trPr>
          <w:trHeight w:val="501"/>
        </w:trPr>
        <w:tc>
          <w:tcPr>
            <w:tcW w:w="548" w:type="dxa"/>
            <w:tcBorders>
              <w:top w:val="nil"/>
              <w:left w:val="nil"/>
              <w:bottom w:val="nil"/>
              <w:right w:val="nil"/>
            </w:tcBorders>
            <w:shd w:val="clear" w:color="auto" w:fill="auto"/>
            <w:noWrap/>
            <w:vAlign w:val="center"/>
            <w:hideMark/>
          </w:tcPr>
          <w:p w14:paraId="02B138FB" w14:textId="77777777" w:rsidR="00977CB2" w:rsidRPr="00977CB2" w:rsidRDefault="00977CB2" w:rsidP="00977CB2">
            <w:pPr>
              <w:spacing w:after="0" w:line="240" w:lineRule="auto"/>
              <w:rPr>
                <w:rFonts w:ascii="Times New Roman" w:eastAsia="Times New Roman" w:hAnsi="Times New Roman" w:cs="Times New Roman"/>
                <w:sz w:val="24"/>
                <w:szCs w:val="24"/>
                <w:lang w:eastAsia="hr-HR"/>
              </w:rPr>
            </w:pPr>
          </w:p>
        </w:tc>
        <w:tc>
          <w:tcPr>
            <w:tcW w:w="0" w:type="auto"/>
            <w:tcBorders>
              <w:top w:val="nil"/>
              <w:left w:val="nil"/>
              <w:bottom w:val="nil"/>
              <w:right w:val="nil"/>
            </w:tcBorders>
            <w:shd w:val="clear" w:color="auto" w:fill="auto"/>
            <w:noWrap/>
            <w:vAlign w:val="center"/>
            <w:hideMark/>
          </w:tcPr>
          <w:p w14:paraId="63E3A0DD" w14:textId="77777777" w:rsidR="00977CB2" w:rsidRPr="00977CB2" w:rsidRDefault="00977CB2" w:rsidP="00977CB2">
            <w:pPr>
              <w:spacing w:after="0" w:line="240" w:lineRule="auto"/>
              <w:rPr>
                <w:rFonts w:ascii="Times New Roman" w:eastAsia="Times New Roman" w:hAnsi="Times New Roman" w:cs="Times New Roman"/>
                <w:sz w:val="20"/>
                <w:szCs w:val="20"/>
                <w:lang w:eastAsia="hr-HR"/>
              </w:rPr>
            </w:pPr>
          </w:p>
        </w:tc>
        <w:tc>
          <w:tcPr>
            <w:tcW w:w="951" w:type="dxa"/>
            <w:tcBorders>
              <w:top w:val="nil"/>
              <w:left w:val="nil"/>
              <w:bottom w:val="nil"/>
              <w:right w:val="nil"/>
            </w:tcBorders>
            <w:shd w:val="clear" w:color="auto" w:fill="auto"/>
            <w:noWrap/>
            <w:vAlign w:val="center"/>
            <w:hideMark/>
          </w:tcPr>
          <w:p w14:paraId="2E9F3A85" w14:textId="77777777" w:rsidR="00977CB2" w:rsidRPr="00977CB2" w:rsidRDefault="00977CB2" w:rsidP="00977CB2">
            <w:pPr>
              <w:spacing w:after="0" w:line="240" w:lineRule="auto"/>
              <w:rPr>
                <w:rFonts w:ascii="Times New Roman" w:eastAsia="Times New Roman" w:hAnsi="Times New Roman" w:cs="Times New Roman"/>
                <w:sz w:val="20"/>
                <w:szCs w:val="20"/>
                <w:lang w:eastAsia="hr-HR"/>
              </w:rPr>
            </w:pPr>
          </w:p>
        </w:tc>
        <w:tc>
          <w:tcPr>
            <w:tcW w:w="288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D94D0F1"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PLAN OBVEZA</w:t>
            </w:r>
          </w:p>
        </w:tc>
        <w:tc>
          <w:tcPr>
            <w:tcW w:w="3018" w:type="dxa"/>
            <w:gridSpan w:val="3"/>
            <w:tcBorders>
              <w:top w:val="single" w:sz="4" w:space="0" w:color="auto"/>
              <w:left w:val="nil"/>
              <w:bottom w:val="single" w:sz="4" w:space="0" w:color="auto"/>
              <w:right w:val="single" w:sz="4" w:space="0" w:color="auto"/>
            </w:tcBorders>
            <w:shd w:val="clear" w:color="000000" w:fill="F2F2F2"/>
            <w:vAlign w:val="center"/>
            <w:hideMark/>
          </w:tcPr>
          <w:p w14:paraId="4120721C"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PLAN REALIZACIJE</w:t>
            </w:r>
          </w:p>
        </w:tc>
        <w:tc>
          <w:tcPr>
            <w:tcW w:w="997" w:type="dxa"/>
            <w:tcBorders>
              <w:top w:val="nil"/>
              <w:left w:val="nil"/>
              <w:bottom w:val="nil"/>
              <w:right w:val="nil"/>
            </w:tcBorders>
            <w:shd w:val="clear" w:color="auto" w:fill="auto"/>
            <w:noWrap/>
            <w:vAlign w:val="center"/>
            <w:hideMark/>
          </w:tcPr>
          <w:p w14:paraId="14C67DBB"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p>
        </w:tc>
      </w:tr>
      <w:tr w:rsidR="00977CB2" w:rsidRPr="00977CB2" w14:paraId="32B1D685" w14:textId="77777777" w:rsidTr="00977CB2">
        <w:trPr>
          <w:trHeight w:val="501"/>
        </w:trPr>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5906F8"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R.br:</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066D268C" w14:textId="26474130"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God</w:t>
            </w:r>
            <w:r>
              <w:rPr>
                <w:rFonts w:ascii="Calibri Light" w:eastAsia="Times New Roman" w:hAnsi="Calibri Light" w:cs="Calibri Light"/>
                <w:b/>
                <w:bCs/>
                <w:color w:val="000000"/>
                <w:sz w:val="16"/>
                <w:szCs w:val="16"/>
                <w:lang w:eastAsia="hr-HR"/>
              </w:rPr>
              <w:t>.</w:t>
            </w:r>
          </w:p>
        </w:tc>
        <w:tc>
          <w:tcPr>
            <w:tcW w:w="951" w:type="dxa"/>
            <w:tcBorders>
              <w:top w:val="single" w:sz="4" w:space="0" w:color="auto"/>
              <w:left w:val="nil"/>
              <w:bottom w:val="single" w:sz="4" w:space="0" w:color="auto"/>
              <w:right w:val="single" w:sz="4" w:space="0" w:color="auto"/>
            </w:tcBorders>
            <w:shd w:val="clear" w:color="000000" w:fill="D9D9D9"/>
            <w:noWrap/>
            <w:vAlign w:val="center"/>
            <w:hideMark/>
          </w:tcPr>
          <w:p w14:paraId="246C8328"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Obveza</w:t>
            </w:r>
          </w:p>
        </w:tc>
        <w:tc>
          <w:tcPr>
            <w:tcW w:w="943" w:type="dxa"/>
            <w:tcBorders>
              <w:top w:val="nil"/>
              <w:left w:val="nil"/>
              <w:bottom w:val="single" w:sz="4" w:space="0" w:color="auto"/>
              <w:right w:val="single" w:sz="4" w:space="0" w:color="auto"/>
            </w:tcBorders>
            <w:shd w:val="clear" w:color="000000" w:fill="D9D9D9"/>
            <w:vAlign w:val="center"/>
            <w:hideMark/>
          </w:tcPr>
          <w:p w14:paraId="71F05525"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Godišnja obveza</w:t>
            </w:r>
          </w:p>
        </w:tc>
        <w:tc>
          <w:tcPr>
            <w:tcW w:w="914" w:type="dxa"/>
            <w:tcBorders>
              <w:top w:val="nil"/>
              <w:left w:val="nil"/>
              <w:bottom w:val="single" w:sz="4" w:space="0" w:color="auto"/>
              <w:right w:val="single" w:sz="4" w:space="0" w:color="auto"/>
            </w:tcBorders>
            <w:shd w:val="clear" w:color="000000" w:fill="D9D9D9"/>
            <w:vAlign w:val="center"/>
            <w:hideMark/>
          </w:tcPr>
          <w:p w14:paraId="2BFF4E73"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Dodatne uštede</w:t>
            </w:r>
          </w:p>
        </w:tc>
        <w:tc>
          <w:tcPr>
            <w:tcW w:w="1024" w:type="dxa"/>
            <w:tcBorders>
              <w:top w:val="nil"/>
              <w:left w:val="nil"/>
              <w:bottom w:val="single" w:sz="4" w:space="0" w:color="auto"/>
              <w:right w:val="single" w:sz="4" w:space="0" w:color="auto"/>
            </w:tcBorders>
            <w:shd w:val="clear" w:color="000000" w:fill="D9D9D9"/>
            <w:vAlign w:val="center"/>
            <w:hideMark/>
          </w:tcPr>
          <w:p w14:paraId="7C715BBA"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Plan obaveza kumulativa</w:t>
            </w:r>
          </w:p>
        </w:tc>
        <w:tc>
          <w:tcPr>
            <w:tcW w:w="997" w:type="dxa"/>
            <w:tcBorders>
              <w:top w:val="nil"/>
              <w:left w:val="nil"/>
              <w:bottom w:val="single" w:sz="4" w:space="0" w:color="auto"/>
              <w:right w:val="single" w:sz="4" w:space="0" w:color="auto"/>
            </w:tcBorders>
            <w:shd w:val="clear" w:color="000000" w:fill="D9D9D9"/>
            <w:vAlign w:val="center"/>
            <w:hideMark/>
          </w:tcPr>
          <w:p w14:paraId="23D8F97D"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Godišnja ušteda</w:t>
            </w:r>
          </w:p>
        </w:tc>
        <w:tc>
          <w:tcPr>
            <w:tcW w:w="997" w:type="dxa"/>
            <w:tcBorders>
              <w:top w:val="nil"/>
              <w:left w:val="nil"/>
              <w:bottom w:val="single" w:sz="4" w:space="0" w:color="auto"/>
              <w:right w:val="single" w:sz="4" w:space="0" w:color="auto"/>
            </w:tcBorders>
            <w:shd w:val="clear" w:color="000000" w:fill="D9D9D9"/>
            <w:vAlign w:val="center"/>
            <w:hideMark/>
          </w:tcPr>
          <w:p w14:paraId="55E80142"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Dodatne uštede</w:t>
            </w:r>
          </w:p>
        </w:tc>
        <w:tc>
          <w:tcPr>
            <w:tcW w:w="1024" w:type="dxa"/>
            <w:tcBorders>
              <w:top w:val="nil"/>
              <w:left w:val="nil"/>
              <w:bottom w:val="single" w:sz="4" w:space="0" w:color="auto"/>
              <w:right w:val="single" w:sz="4" w:space="0" w:color="auto"/>
            </w:tcBorders>
            <w:shd w:val="clear" w:color="000000" w:fill="D9D9D9"/>
            <w:vAlign w:val="center"/>
            <w:hideMark/>
          </w:tcPr>
          <w:p w14:paraId="40851A71"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 xml:space="preserve">Plan </w:t>
            </w:r>
            <w:proofErr w:type="spellStart"/>
            <w:r w:rsidRPr="00977CB2">
              <w:rPr>
                <w:rFonts w:ascii="Calibri Light" w:eastAsia="Times New Roman" w:hAnsi="Calibri Light" w:cs="Calibri Light"/>
                <w:b/>
                <w:bCs/>
                <w:color w:val="000000"/>
                <w:sz w:val="16"/>
                <w:szCs w:val="16"/>
                <w:lang w:eastAsia="hr-HR"/>
              </w:rPr>
              <w:t>realizac</w:t>
            </w:r>
            <w:proofErr w:type="spellEnd"/>
            <w:r w:rsidRPr="00977CB2">
              <w:rPr>
                <w:rFonts w:ascii="Calibri Light" w:eastAsia="Times New Roman" w:hAnsi="Calibri Light" w:cs="Calibri Light"/>
                <w:b/>
                <w:bCs/>
                <w:color w:val="000000"/>
                <w:sz w:val="16"/>
                <w:szCs w:val="16"/>
                <w:lang w:eastAsia="hr-HR"/>
              </w:rPr>
              <w:t>. kumulativa</w:t>
            </w:r>
          </w:p>
        </w:tc>
        <w:tc>
          <w:tcPr>
            <w:tcW w:w="997" w:type="dxa"/>
            <w:tcBorders>
              <w:top w:val="single" w:sz="4" w:space="0" w:color="auto"/>
              <w:left w:val="nil"/>
              <w:bottom w:val="single" w:sz="4" w:space="0" w:color="auto"/>
              <w:right w:val="single" w:sz="4" w:space="0" w:color="auto"/>
            </w:tcBorders>
            <w:shd w:val="clear" w:color="000000" w:fill="D9D9D9"/>
            <w:vAlign w:val="center"/>
            <w:hideMark/>
          </w:tcPr>
          <w:p w14:paraId="4D54363E"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Trogodišnji kumulativ</w:t>
            </w:r>
          </w:p>
        </w:tc>
      </w:tr>
      <w:tr w:rsidR="00977CB2" w:rsidRPr="00977CB2" w14:paraId="63F4D002"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6B7F78A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w:t>
            </w:r>
          </w:p>
        </w:tc>
        <w:tc>
          <w:tcPr>
            <w:tcW w:w="0" w:type="auto"/>
            <w:tcBorders>
              <w:top w:val="nil"/>
              <w:left w:val="nil"/>
              <w:bottom w:val="single" w:sz="4" w:space="0" w:color="auto"/>
              <w:right w:val="single" w:sz="4" w:space="0" w:color="auto"/>
            </w:tcBorders>
            <w:shd w:val="clear" w:color="000000" w:fill="F2F2F2"/>
            <w:noWrap/>
            <w:vAlign w:val="center"/>
            <w:hideMark/>
          </w:tcPr>
          <w:p w14:paraId="1445157C"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2021</w:t>
            </w:r>
          </w:p>
        </w:tc>
        <w:tc>
          <w:tcPr>
            <w:tcW w:w="951" w:type="dxa"/>
            <w:tcBorders>
              <w:top w:val="nil"/>
              <w:left w:val="nil"/>
              <w:bottom w:val="single" w:sz="4" w:space="0" w:color="auto"/>
              <w:right w:val="single" w:sz="4" w:space="0" w:color="auto"/>
            </w:tcBorders>
            <w:shd w:val="clear" w:color="000000" w:fill="F2F2F2"/>
            <w:noWrap/>
            <w:vAlign w:val="center"/>
            <w:hideMark/>
          </w:tcPr>
          <w:p w14:paraId="3955F61C"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2.046.235</w:t>
            </w:r>
          </w:p>
        </w:tc>
        <w:tc>
          <w:tcPr>
            <w:tcW w:w="943" w:type="dxa"/>
            <w:tcBorders>
              <w:top w:val="nil"/>
              <w:left w:val="nil"/>
              <w:bottom w:val="single" w:sz="4" w:space="0" w:color="auto"/>
              <w:right w:val="single" w:sz="4" w:space="0" w:color="auto"/>
            </w:tcBorders>
            <w:shd w:val="clear" w:color="auto" w:fill="auto"/>
            <w:noWrap/>
            <w:vAlign w:val="center"/>
            <w:hideMark/>
          </w:tcPr>
          <w:p w14:paraId="31CF75A0"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7EE052B6"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7ED21D4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13.302.465</w:t>
            </w:r>
          </w:p>
        </w:tc>
        <w:tc>
          <w:tcPr>
            <w:tcW w:w="997" w:type="dxa"/>
            <w:tcBorders>
              <w:top w:val="nil"/>
              <w:left w:val="nil"/>
              <w:bottom w:val="single" w:sz="4" w:space="0" w:color="auto"/>
              <w:right w:val="single" w:sz="4" w:space="0" w:color="auto"/>
            </w:tcBorders>
            <w:shd w:val="clear" w:color="auto" w:fill="auto"/>
            <w:noWrap/>
            <w:vAlign w:val="center"/>
            <w:hideMark/>
          </w:tcPr>
          <w:p w14:paraId="5DBA3516"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2.123.548</w:t>
            </w:r>
          </w:p>
        </w:tc>
        <w:tc>
          <w:tcPr>
            <w:tcW w:w="997" w:type="dxa"/>
            <w:tcBorders>
              <w:top w:val="nil"/>
              <w:left w:val="nil"/>
              <w:bottom w:val="single" w:sz="4" w:space="0" w:color="auto"/>
              <w:right w:val="single" w:sz="4" w:space="0" w:color="auto"/>
            </w:tcBorders>
            <w:shd w:val="clear" w:color="auto" w:fill="auto"/>
            <w:noWrap/>
            <w:vAlign w:val="center"/>
            <w:hideMark/>
          </w:tcPr>
          <w:p w14:paraId="4B93766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11.178.917</w:t>
            </w:r>
          </w:p>
        </w:tc>
        <w:tc>
          <w:tcPr>
            <w:tcW w:w="1024" w:type="dxa"/>
            <w:tcBorders>
              <w:top w:val="nil"/>
              <w:left w:val="nil"/>
              <w:bottom w:val="single" w:sz="4" w:space="0" w:color="auto"/>
              <w:right w:val="single" w:sz="4" w:space="0" w:color="auto"/>
            </w:tcBorders>
            <w:shd w:val="clear" w:color="000000" w:fill="F2F2F2"/>
            <w:noWrap/>
            <w:vAlign w:val="center"/>
            <w:hideMark/>
          </w:tcPr>
          <w:p w14:paraId="7332B026"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13.302.465</w:t>
            </w:r>
          </w:p>
        </w:tc>
        <w:tc>
          <w:tcPr>
            <w:tcW w:w="997" w:type="dxa"/>
            <w:tcBorders>
              <w:top w:val="nil"/>
              <w:left w:val="nil"/>
              <w:bottom w:val="single" w:sz="4" w:space="0" w:color="auto"/>
              <w:right w:val="single" w:sz="4" w:space="0" w:color="auto"/>
            </w:tcBorders>
            <w:shd w:val="clear" w:color="auto" w:fill="auto"/>
            <w:noWrap/>
            <w:vAlign w:val="center"/>
            <w:hideMark/>
          </w:tcPr>
          <w:p w14:paraId="7A9C945E"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 </w:t>
            </w:r>
          </w:p>
        </w:tc>
      </w:tr>
      <w:tr w:rsidR="00977CB2" w:rsidRPr="00977CB2" w14:paraId="1D7BF2D5"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41DCD24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w:t>
            </w:r>
          </w:p>
        </w:tc>
        <w:tc>
          <w:tcPr>
            <w:tcW w:w="0" w:type="auto"/>
            <w:tcBorders>
              <w:top w:val="nil"/>
              <w:left w:val="nil"/>
              <w:bottom w:val="single" w:sz="4" w:space="0" w:color="auto"/>
              <w:right w:val="single" w:sz="4" w:space="0" w:color="auto"/>
            </w:tcBorders>
            <w:shd w:val="clear" w:color="000000" w:fill="F2F2F2"/>
            <w:noWrap/>
            <w:vAlign w:val="center"/>
            <w:hideMark/>
          </w:tcPr>
          <w:p w14:paraId="4F7C3A7F"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2022</w:t>
            </w:r>
          </w:p>
        </w:tc>
        <w:tc>
          <w:tcPr>
            <w:tcW w:w="951" w:type="dxa"/>
            <w:tcBorders>
              <w:top w:val="nil"/>
              <w:left w:val="nil"/>
              <w:bottom w:val="single" w:sz="4" w:space="0" w:color="auto"/>
              <w:right w:val="single" w:sz="4" w:space="0" w:color="auto"/>
            </w:tcBorders>
            <w:shd w:val="clear" w:color="000000" w:fill="F2F2F2"/>
            <w:noWrap/>
            <w:vAlign w:val="center"/>
            <w:hideMark/>
          </w:tcPr>
          <w:p w14:paraId="6BDCFD4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2.122.158</w:t>
            </w:r>
          </w:p>
        </w:tc>
        <w:tc>
          <w:tcPr>
            <w:tcW w:w="943" w:type="dxa"/>
            <w:tcBorders>
              <w:top w:val="nil"/>
              <w:left w:val="nil"/>
              <w:bottom w:val="single" w:sz="4" w:space="0" w:color="auto"/>
              <w:right w:val="single" w:sz="4" w:space="0" w:color="auto"/>
            </w:tcBorders>
            <w:shd w:val="clear" w:color="auto" w:fill="auto"/>
            <w:noWrap/>
            <w:vAlign w:val="center"/>
            <w:hideMark/>
          </w:tcPr>
          <w:p w14:paraId="17ECFF7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7A10F8C0"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7823E85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26.314.214</w:t>
            </w:r>
          </w:p>
        </w:tc>
        <w:tc>
          <w:tcPr>
            <w:tcW w:w="997" w:type="dxa"/>
            <w:tcBorders>
              <w:top w:val="nil"/>
              <w:left w:val="nil"/>
              <w:bottom w:val="single" w:sz="4" w:space="0" w:color="auto"/>
              <w:right w:val="single" w:sz="4" w:space="0" w:color="auto"/>
            </w:tcBorders>
            <w:shd w:val="clear" w:color="auto" w:fill="auto"/>
            <w:noWrap/>
            <w:vAlign w:val="center"/>
            <w:hideMark/>
          </w:tcPr>
          <w:p w14:paraId="1496397D"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2.349.209</w:t>
            </w:r>
          </w:p>
        </w:tc>
        <w:tc>
          <w:tcPr>
            <w:tcW w:w="997" w:type="dxa"/>
            <w:tcBorders>
              <w:top w:val="nil"/>
              <w:left w:val="nil"/>
              <w:bottom w:val="single" w:sz="4" w:space="0" w:color="auto"/>
              <w:right w:val="single" w:sz="4" w:space="0" w:color="auto"/>
            </w:tcBorders>
            <w:shd w:val="clear" w:color="auto" w:fill="auto"/>
            <w:noWrap/>
            <w:vAlign w:val="center"/>
            <w:hideMark/>
          </w:tcPr>
          <w:p w14:paraId="62283412"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10.662.540</w:t>
            </w:r>
          </w:p>
        </w:tc>
        <w:tc>
          <w:tcPr>
            <w:tcW w:w="1024" w:type="dxa"/>
            <w:tcBorders>
              <w:top w:val="nil"/>
              <w:left w:val="nil"/>
              <w:bottom w:val="single" w:sz="4" w:space="0" w:color="auto"/>
              <w:right w:val="single" w:sz="4" w:space="0" w:color="auto"/>
            </w:tcBorders>
            <w:shd w:val="clear" w:color="000000" w:fill="F2F2F2"/>
            <w:noWrap/>
            <w:vAlign w:val="center"/>
            <w:hideMark/>
          </w:tcPr>
          <w:p w14:paraId="3B62713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26.314.214</w:t>
            </w:r>
          </w:p>
        </w:tc>
        <w:tc>
          <w:tcPr>
            <w:tcW w:w="997" w:type="dxa"/>
            <w:tcBorders>
              <w:top w:val="nil"/>
              <w:left w:val="nil"/>
              <w:bottom w:val="single" w:sz="4" w:space="0" w:color="auto"/>
              <w:right w:val="single" w:sz="4" w:space="0" w:color="auto"/>
            </w:tcBorders>
            <w:shd w:val="clear" w:color="auto" w:fill="auto"/>
            <w:noWrap/>
            <w:vAlign w:val="center"/>
            <w:hideMark/>
          </w:tcPr>
          <w:p w14:paraId="4A9DA97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31.654.214</w:t>
            </w:r>
          </w:p>
        </w:tc>
      </w:tr>
      <w:tr w:rsidR="00977CB2" w:rsidRPr="00977CB2" w14:paraId="158BCF1A"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371FA7B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w:t>
            </w:r>
          </w:p>
        </w:tc>
        <w:tc>
          <w:tcPr>
            <w:tcW w:w="0" w:type="auto"/>
            <w:tcBorders>
              <w:top w:val="nil"/>
              <w:left w:val="nil"/>
              <w:bottom w:val="single" w:sz="4" w:space="0" w:color="auto"/>
              <w:right w:val="single" w:sz="4" w:space="0" w:color="auto"/>
            </w:tcBorders>
            <w:shd w:val="clear" w:color="000000" w:fill="F2F2F2"/>
            <w:noWrap/>
            <w:vAlign w:val="center"/>
            <w:hideMark/>
          </w:tcPr>
          <w:p w14:paraId="547255F2"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2023</w:t>
            </w:r>
          </w:p>
        </w:tc>
        <w:tc>
          <w:tcPr>
            <w:tcW w:w="951" w:type="dxa"/>
            <w:tcBorders>
              <w:top w:val="nil"/>
              <w:left w:val="nil"/>
              <w:bottom w:val="single" w:sz="4" w:space="0" w:color="auto"/>
              <w:right w:val="single" w:sz="4" w:space="0" w:color="auto"/>
            </w:tcBorders>
            <w:shd w:val="clear" w:color="000000" w:fill="F2F2F2"/>
            <w:noWrap/>
            <w:vAlign w:val="center"/>
            <w:hideMark/>
          </w:tcPr>
          <w:p w14:paraId="41581AC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2.236.046</w:t>
            </w:r>
          </w:p>
        </w:tc>
        <w:tc>
          <w:tcPr>
            <w:tcW w:w="943" w:type="dxa"/>
            <w:tcBorders>
              <w:top w:val="nil"/>
              <w:left w:val="nil"/>
              <w:bottom w:val="single" w:sz="4" w:space="0" w:color="auto"/>
              <w:right w:val="single" w:sz="4" w:space="0" w:color="auto"/>
            </w:tcBorders>
            <w:shd w:val="clear" w:color="auto" w:fill="auto"/>
            <w:noWrap/>
            <w:vAlign w:val="center"/>
            <w:hideMark/>
          </w:tcPr>
          <w:p w14:paraId="6C08136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0CDDC28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327C2948"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28.751.982</w:t>
            </w:r>
          </w:p>
        </w:tc>
        <w:tc>
          <w:tcPr>
            <w:tcW w:w="997" w:type="dxa"/>
            <w:tcBorders>
              <w:top w:val="nil"/>
              <w:left w:val="nil"/>
              <w:bottom w:val="single" w:sz="4" w:space="0" w:color="auto"/>
              <w:right w:val="single" w:sz="4" w:space="0" w:color="auto"/>
            </w:tcBorders>
            <w:shd w:val="clear" w:color="auto" w:fill="auto"/>
            <w:noWrap/>
            <w:vAlign w:val="center"/>
            <w:hideMark/>
          </w:tcPr>
          <w:p w14:paraId="6048752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2.640.000</w:t>
            </w:r>
          </w:p>
        </w:tc>
        <w:tc>
          <w:tcPr>
            <w:tcW w:w="997" w:type="dxa"/>
            <w:tcBorders>
              <w:top w:val="nil"/>
              <w:left w:val="nil"/>
              <w:bottom w:val="single" w:sz="4" w:space="0" w:color="auto"/>
              <w:right w:val="single" w:sz="4" w:space="0" w:color="auto"/>
            </w:tcBorders>
            <w:shd w:val="clear" w:color="auto" w:fill="auto"/>
            <w:noWrap/>
            <w:vAlign w:val="center"/>
            <w:hideMark/>
          </w:tcPr>
          <w:p w14:paraId="56C2B29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2.700.000</w:t>
            </w:r>
          </w:p>
        </w:tc>
        <w:tc>
          <w:tcPr>
            <w:tcW w:w="1024" w:type="dxa"/>
            <w:tcBorders>
              <w:top w:val="nil"/>
              <w:left w:val="nil"/>
              <w:bottom w:val="single" w:sz="4" w:space="0" w:color="auto"/>
              <w:right w:val="single" w:sz="4" w:space="0" w:color="auto"/>
            </w:tcBorders>
            <w:shd w:val="clear" w:color="000000" w:fill="F2F2F2"/>
            <w:noWrap/>
            <w:vAlign w:val="center"/>
            <w:hideMark/>
          </w:tcPr>
          <w:p w14:paraId="0649C31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31.654.214</w:t>
            </w:r>
          </w:p>
        </w:tc>
        <w:tc>
          <w:tcPr>
            <w:tcW w:w="997" w:type="dxa"/>
            <w:tcBorders>
              <w:top w:val="nil"/>
              <w:left w:val="nil"/>
              <w:bottom w:val="single" w:sz="4" w:space="0" w:color="auto"/>
              <w:right w:val="single" w:sz="4" w:space="0" w:color="auto"/>
            </w:tcBorders>
            <w:shd w:val="clear" w:color="auto" w:fill="auto"/>
            <w:noWrap/>
            <w:vAlign w:val="center"/>
            <w:hideMark/>
          </w:tcPr>
          <w:p w14:paraId="56CD1AD9"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30.742.151</w:t>
            </w:r>
          </w:p>
        </w:tc>
      </w:tr>
      <w:tr w:rsidR="00977CB2" w:rsidRPr="00977CB2" w14:paraId="1F211380"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2F94CAE0"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4</w:t>
            </w:r>
          </w:p>
        </w:tc>
        <w:tc>
          <w:tcPr>
            <w:tcW w:w="0" w:type="auto"/>
            <w:tcBorders>
              <w:top w:val="nil"/>
              <w:left w:val="nil"/>
              <w:bottom w:val="single" w:sz="4" w:space="0" w:color="auto"/>
              <w:right w:val="single" w:sz="4" w:space="0" w:color="auto"/>
            </w:tcBorders>
            <w:shd w:val="clear" w:color="000000" w:fill="F2F2F2"/>
            <w:noWrap/>
            <w:vAlign w:val="center"/>
            <w:hideMark/>
          </w:tcPr>
          <w:p w14:paraId="7A37B03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2024</w:t>
            </w:r>
          </w:p>
        </w:tc>
        <w:tc>
          <w:tcPr>
            <w:tcW w:w="951" w:type="dxa"/>
            <w:tcBorders>
              <w:top w:val="nil"/>
              <w:left w:val="nil"/>
              <w:bottom w:val="single" w:sz="4" w:space="0" w:color="auto"/>
              <w:right w:val="single" w:sz="4" w:space="0" w:color="auto"/>
            </w:tcBorders>
            <w:shd w:val="clear" w:color="000000" w:fill="F2F2F2"/>
            <w:noWrap/>
            <w:vAlign w:val="center"/>
            <w:hideMark/>
          </w:tcPr>
          <w:p w14:paraId="45701AB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2.190.402</w:t>
            </w:r>
          </w:p>
        </w:tc>
        <w:tc>
          <w:tcPr>
            <w:tcW w:w="943" w:type="dxa"/>
            <w:tcBorders>
              <w:top w:val="nil"/>
              <w:left w:val="nil"/>
              <w:bottom w:val="single" w:sz="4" w:space="0" w:color="auto"/>
              <w:right w:val="single" w:sz="4" w:space="0" w:color="auto"/>
            </w:tcBorders>
            <w:shd w:val="clear" w:color="auto" w:fill="auto"/>
            <w:noWrap/>
            <w:vAlign w:val="center"/>
            <w:hideMark/>
          </w:tcPr>
          <w:p w14:paraId="78BD347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0D91D71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2EF4CFD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37.605.543</w:t>
            </w:r>
          </w:p>
        </w:tc>
        <w:tc>
          <w:tcPr>
            <w:tcW w:w="997" w:type="dxa"/>
            <w:tcBorders>
              <w:top w:val="nil"/>
              <w:left w:val="nil"/>
              <w:bottom w:val="single" w:sz="4" w:space="0" w:color="auto"/>
              <w:right w:val="single" w:sz="4" w:space="0" w:color="auto"/>
            </w:tcBorders>
            <w:shd w:val="clear" w:color="auto" w:fill="auto"/>
            <w:noWrap/>
            <w:vAlign w:val="center"/>
            <w:hideMark/>
          </w:tcPr>
          <w:p w14:paraId="00D6401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2.190.402</w:t>
            </w:r>
          </w:p>
        </w:tc>
        <w:tc>
          <w:tcPr>
            <w:tcW w:w="997" w:type="dxa"/>
            <w:tcBorders>
              <w:top w:val="nil"/>
              <w:left w:val="nil"/>
              <w:bottom w:val="single" w:sz="4" w:space="0" w:color="auto"/>
              <w:right w:val="single" w:sz="4" w:space="0" w:color="auto"/>
            </w:tcBorders>
            <w:shd w:val="clear" w:color="auto" w:fill="auto"/>
            <w:noWrap/>
            <w:vAlign w:val="center"/>
            <w:hideMark/>
          </w:tcPr>
          <w:p w14:paraId="3664F1FE"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59A475F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44.044.616</w:t>
            </w:r>
          </w:p>
        </w:tc>
        <w:tc>
          <w:tcPr>
            <w:tcW w:w="997" w:type="dxa"/>
            <w:tcBorders>
              <w:top w:val="nil"/>
              <w:left w:val="nil"/>
              <w:bottom w:val="single" w:sz="4" w:space="0" w:color="auto"/>
              <w:right w:val="single" w:sz="4" w:space="0" w:color="auto"/>
            </w:tcBorders>
            <w:shd w:val="clear" w:color="auto" w:fill="auto"/>
            <w:noWrap/>
            <w:vAlign w:val="center"/>
            <w:hideMark/>
          </w:tcPr>
          <w:p w14:paraId="154F529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30.105.474</w:t>
            </w:r>
          </w:p>
        </w:tc>
      </w:tr>
      <w:tr w:rsidR="00977CB2" w:rsidRPr="00977CB2" w14:paraId="32C3F4A1"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52F5CD6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5</w:t>
            </w:r>
          </w:p>
        </w:tc>
        <w:tc>
          <w:tcPr>
            <w:tcW w:w="0" w:type="auto"/>
            <w:tcBorders>
              <w:top w:val="nil"/>
              <w:left w:val="nil"/>
              <w:bottom w:val="single" w:sz="4" w:space="0" w:color="auto"/>
              <w:right w:val="single" w:sz="4" w:space="0" w:color="auto"/>
            </w:tcBorders>
            <w:shd w:val="clear" w:color="000000" w:fill="F2F2F2"/>
            <w:noWrap/>
            <w:vAlign w:val="center"/>
            <w:hideMark/>
          </w:tcPr>
          <w:p w14:paraId="3AD588D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2025</w:t>
            </w:r>
          </w:p>
        </w:tc>
        <w:tc>
          <w:tcPr>
            <w:tcW w:w="951" w:type="dxa"/>
            <w:tcBorders>
              <w:top w:val="nil"/>
              <w:left w:val="nil"/>
              <w:bottom w:val="single" w:sz="4" w:space="0" w:color="auto"/>
              <w:right w:val="single" w:sz="4" w:space="0" w:color="auto"/>
            </w:tcBorders>
            <w:shd w:val="clear" w:color="000000" w:fill="F2F2F2"/>
            <w:noWrap/>
            <w:vAlign w:val="center"/>
            <w:hideMark/>
          </w:tcPr>
          <w:p w14:paraId="2CF052B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1AA1F47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522B9B92"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6DFC07E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48.618.846</w:t>
            </w:r>
          </w:p>
        </w:tc>
        <w:tc>
          <w:tcPr>
            <w:tcW w:w="997" w:type="dxa"/>
            <w:tcBorders>
              <w:top w:val="nil"/>
              <w:left w:val="nil"/>
              <w:bottom w:val="single" w:sz="4" w:space="0" w:color="auto"/>
              <w:right w:val="single" w:sz="4" w:space="0" w:color="auto"/>
            </w:tcBorders>
            <w:shd w:val="clear" w:color="auto" w:fill="auto"/>
            <w:noWrap/>
            <w:vAlign w:val="center"/>
            <w:hideMark/>
          </w:tcPr>
          <w:p w14:paraId="78C911C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97" w:type="dxa"/>
            <w:tcBorders>
              <w:top w:val="nil"/>
              <w:left w:val="nil"/>
              <w:bottom w:val="single" w:sz="4" w:space="0" w:color="auto"/>
              <w:right w:val="single" w:sz="4" w:space="0" w:color="auto"/>
            </w:tcBorders>
            <w:shd w:val="clear" w:color="auto" w:fill="auto"/>
            <w:noWrap/>
            <w:vAlign w:val="center"/>
            <w:hideMark/>
          </w:tcPr>
          <w:p w14:paraId="54BBAA60"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3E840FCC"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56.419.688</w:t>
            </w:r>
          </w:p>
        </w:tc>
        <w:tc>
          <w:tcPr>
            <w:tcW w:w="997" w:type="dxa"/>
            <w:tcBorders>
              <w:top w:val="nil"/>
              <w:left w:val="nil"/>
              <w:bottom w:val="single" w:sz="4" w:space="0" w:color="auto"/>
              <w:right w:val="single" w:sz="4" w:space="0" w:color="auto"/>
            </w:tcBorders>
            <w:shd w:val="clear" w:color="auto" w:fill="auto"/>
            <w:noWrap/>
            <w:vAlign w:val="center"/>
            <w:hideMark/>
          </w:tcPr>
          <w:p w14:paraId="6B5EE6A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37.140.546</w:t>
            </w:r>
          </w:p>
        </w:tc>
      </w:tr>
      <w:tr w:rsidR="00977CB2" w:rsidRPr="00977CB2" w14:paraId="3EDAC10F"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228C9B7B"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6</w:t>
            </w:r>
          </w:p>
        </w:tc>
        <w:tc>
          <w:tcPr>
            <w:tcW w:w="0" w:type="auto"/>
            <w:tcBorders>
              <w:top w:val="nil"/>
              <w:left w:val="nil"/>
              <w:bottom w:val="single" w:sz="4" w:space="0" w:color="auto"/>
              <w:right w:val="single" w:sz="4" w:space="0" w:color="auto"/>
            </w:tcBorders>
            <w:shd w:val="clear" w:color="000000" w:fill="F2F2F2"/>
            <w:noWrap/>
            <w:vAlign w:val="center"/>
            <w:hideMark/>
          </w:tcPr>
          <w:p w14:paraId="0735931B"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2026</w:t>
            </w:r>
          </w:p>
        </w:tc>
        <w:tc>
          <w:tcPr>
            <w:tcW w:w="951" w:type="dxa"/>
            <w:tcBorders>
              <w:top w:val="nil"/>
              <w:left w:val="nil"/>
              <w:bottom w:val="single" w:sz="4" w:space="0" w:color="auto"/>
              <w:right w:val="single" w:sz="4" w:space="0" w:color="auto"/>
            </w:tcBorders>
            <w:shd w:val="clear" w:color="000000" w:fill="F2F2F2"/>
            <w:noWrap/>
            <w:vAlign w:val="center"/>
            <w:hideMark/>
          </w:tcPr>
          <w:p w14:paraId="2D5928FC"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50860B89"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4175654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4FBA4A5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61.807.221</w:t>
            </w:r>
          </w:p>
        </w:tc>
        <w:tc>
          <w:tcPr>
            <w:tcW w:w="997" w:type="dxa"/>
            <w:tcBorders>
              <w:top w:val="nil"/>
              <w:left w:val="nil"/>
              <w:bottom w:val="single" w:sz="4" w:space="0" w:color="auto"/>
              <w:right w:val="single" w:sz="4" w:space="0" w:color="auto"/>
            </w:tcBorders>
            <w:shd w:val="clear" w:color="auto" w:fill="auto"/>
            <w:noWrap/>
            <w:vAlign w:val="center"/>
            <w:hideMark/>
          </w:tcPr>
          <w:p w14:paraId="38C2389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97" w:type="dxa"/>
            <w:tcBorders>
              <w:top w:val="nil"/>
              <w:left w:val="nil"/>
              <w:bottom w:val="single" w:sz="4" w:space="0" w:color="auto"/>
              <w:right w:val="single" w:sz="4" w:space="0" w:color="auto"/>
            </w:tcBorders>
            <w:shd w:val="clear" w:color="auto" w:fill="auto"/>
            <w:noWrap/>
            <w:vAlign w:val="center"/>
            <w:hideMark/>
          </w:tcPr>
          <w:p w14:paraId="0E016B39"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677B1AEF"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68.794.760</w:t>
            </w:r>
          </w:p>
        </w:tc>
        <w:tc>
          <w:tcPr>
            <w:tcW w:w="997" w:type="dxa"/>
            <w:tcBorders>
              <w:top w:val="nil"/>
              <w:left w:val="nil"/>
              <w:bottom w:val="single" w:sz="4" w:space="0" w:color="auto"/>
              <w:right w:val="single" w:sz="4" w:space="0" w:color="auto"/>
            </w:tcBorders>
            <w:shd w:val="clear" w:color="auto" w:fill="auto"/>
            <w:noWrap/>
            <w:vAlign w:val="center"/>
            <w:hideMark/>
          </w:tcPr>
          <w:p w14:paraId="78C5299F"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37.125.216</w:t>
            </w:r>
          </w:p>
        </w:tc>
      </w:tr>
      <w:tr w:rsidR="00977CB2" w:rsidRPr="00977CB2" w14:paraId="68FEA4CD"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692D1F82"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7</w:t>
            </w:r>
          </w:p>
        </w:tc>
        <w:tc>
          <w:tcPr>
            <w:tcW w:w="0" w:type="auto"/>
            <w:tcBorders>
              <w:top w:val="nil"/>
              <w:left w:val="nil"/>
              <w:bottom w:val="single" w:sz="4" w:space="0" w:color="auto"/>
              <w:right w:val="single" w:sz="4" w:space="0" w:color="auto"/>
            </w:tcBorders>
            <w:shd w:val="clear" w:color="000000" w:fill="F2F2F2"/>
            <w:noWrap/>
            <w:vAlign w:val="center"/>
            <w:hideMark/>
          </w:tcPr>
          <w:p w14:paraId="031EADE0"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2027</w:t>
            </w:r>
          </w:p>
        </w:tc>
        <w:tc>
          <w:tcPr>
            <w:tcW w:w="951" w:type="dxa"/>
            <w:tcBorders>
              <w:top w:val="nil"/>
              <w:left w:val="nil"/>
              <w:bottom w:val="single" w:sz="4" w:space="0" w:color="auto"/>
              <w:right w:val="single" w:sz="4" w:space="0" w:color="auto"/>
            </w:tcBorders>
            <w:shd w:val="clear" w:color="000000" w:fill="F2F2F2"/>
            <w:noWrap/>
            <w:vAlign w:val="center"/>
            <w:hideMark/>
          </w:tcPr>
          <w:p w14:paraId="4B01103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02D7DD69"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2E55BDF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2A64944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77.170.668</w:t>
            </w:r>
          </w:p>
        </w:tc>
        <w:tc>
          <w:tcPr>
            <w:tcW w:w="997" w:type="dxa"/>
            <w:tcBorders>
              <w:top w:val="nil"/>
              <w:left w:val="nil"/>
              <w:bottom w:val="single" w:sz="4" w:space="0" w:color="auto"/>
              <w:right w:val="single" w:sz="4" w:space="0" w:color="auto"/>
            </w:tcBorders>
            <w:shd w:val="clear" w:color="auto" w:fill="auto"/>
            <w:noWrap/>
            <w:vAlign w:val="center"/>
            <w:hideMark/>
          </w:tcPr>
          <w:p w14:paraId="6F9859F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97" w:type="dxa"/>
            <w:tcBorders>
              <w:top w:val="nil"/>
              <w:left w:val="nil"/>
              <w:bottom w:val="single" w:sz="4" w:space="0" w:color="auto"/>
              <w:right w:val="single" w:sz="4" w:space="0" w:color="auto"/>
            </w:tcBorders>
            <w:shd w:val="clear" w:color="auto" w:fill="auto"/>
            <w:noWrap/>
            <w:vAlign w:val="center"/>
            <w:hideMark/>
          </w:tcPr>
          <w:p w14:paraId="42BFC566"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5204B94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81.169.832</w:t>
            </w:r>
          </w:p>
        </w:tc>
        <w:tc>
          <w:tcPr>
            <w:tcW w:w="997" w:type="dxa"/>
            <w:tcBorders>
              <w:top w:val="nil"/>
              <w:left w:val="nil"/>
              <w:bottom w:val="single" w:sz="4" w:space="0" w:color="auto"/>
              <w:right w:val="single" w:sz="4" w:space="0" w:color="auto"/>
            </w:tcBorders>
            <w:shd w:val="clear" w:color="auto" w:fill="auto"/>
            <w:noWrap/>
            <w:vAlign w:val="center"/>
            <w:hideMark/>
          </w:tcPr>
          <w:p w14:paraId="1A45208E"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37.125.216</w:t>
            </w:r>
          </w:p>
        </w:tc>
      </w:tr>
      <w:tr w:rsidR="00977CB2" w:rsidRPr="00977CB2" w14:paraId="01BC4360"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0C0535A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8</w:t>
            </w:r>
          </w:p>
        </w:tc>
        <w:tc>
          <w:tcPr>
            <w:tcW w:w="0" w:type="auto"/>
            <w:tcBorders>
              <w:top w:val="nil"/>
              <w:left w:val="nil"/>
              <w:bottom w:val="single" w:sz="4" w:space="0" w:color="auto"/>
              <w:right w:val="single" w:sz="4" w:space="0" w:color="auto"/>
            </w:tcBorders>
            <w:shd w:val="clear" w:color="000000" w:fill="F2F2F2"/>
            <w:noWrap/>
            <w:vAlign w:val="center"/>
            <w:hideMark/>
          </w:tcPr>
          <w:p w14:paraId="3EE8E239"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2028</w:t>
            </w:r>
          </w:p>
        </w:tc>
        <w:tc>
          <w:tcPr>
            <w:tcW w:w="951" w:type="dxa"/>
            <w:tcBorders>
              <w:top w:val="nil"/>
              <w:left w:val="nil"/>
              <w:bottom w:val="single" w:sz="4" w:space="0" w:color="auto"/>
              <w:right w:val="single" w:sz="4" w:space="0" w:color="auto"/>
            </w:tcBorders>
            <w:shd w:val="clear" w:color="000000" w:fill="F2F2F2"/>
            <w:noWrap/>
            <w:vAlign w:val="center"/>
            <w:hideMark/>
          </w:tcPr>
          <w:p w14:paraId="073B7D47"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1041B4BC"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43BF3CA8"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1A86C0E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94.709.187</w:t>
            </w:r>
          </w:p>
        </w:tc>
        <w:tc>
          <w:tcPr>
            <w:tcW w:w="997" w:type="dxa"/>
            <w:tcBorders>
              <w:top w:val="nil"/>
              <w:left w:val="nil"/>
              <w:bottom w:val="single" w:sz="4" w:space="0" w:color="auto"/>
              <w:right w:val="single" w:sz="4" w:space="0" w:color="auto"/>
            </w:tcBorders>
            <w:shd w:val="clear" w:color="auto" w:fill="auto"/>
            <w:noWrap/>
            <w:vAlign w:val="center"/>
            <w:hideMark/>
          </w:tcPr>
          <w:p w14:paraId="3EA2A5B9"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97" w:type="dxa"/>
            <w:tcBorders>
              <w:top w:val="nil"/>
              <w:left w:val="nil"/>
              <w:bottom w:val="single" w:sz="4" w:space="0" w:color="auto"/>
              <w:right w:val="single" w:sz="4" w:space="0" w:color="auto"/>
            </w:tcBorders>
            <w:shd w:val="clear" w:color="auto" w:fill="auto"/>
            <w:noWrap/>
            <w:vAlign w:val="center"/>
            <w:hideMark/>
          </w:tcPr>
          <w:p w14:paraId="00BC7B3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59CF614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93.544.904</w:t>
            </w:r>
          </w:p>
        </w:tc>
        <w:tc>
          <w:tcPr>
            <w:tcW w:w="997" w:type="dxa"/>
            <w:tcBorders>
              <w:top w:val="nil"/>
              <w:left w:val="nil"/>
              <w:bottom w:val="single" w:sz="4" w:space="0" w:color="auto"/>
              <w:right w:val="single" w:sz="4" w:space="0" w:color="auto"/>
            </w:tcBorders>
            <w:shd w:val="clear" w:color="auto" w:fill="auto"/>
            <w:noWrap/>
            <w:vAlign w:val="center"/>
            <w:hideMark/>
          </w:tcPr>
          <w:p w14:paraId="03D4473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37.125.216</w:t>
            </w:r>
          </w:p>
        </w:tc>
      </w:tr>
      <w:tr w:rsidR="00977CB2" w:rsidRPr="00977CB2" w14:paraId="1E16925D"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2E71772B"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w:t>
            </w:r>
          </w:p>
        </w:tc>
        <w:tc>
          <w:tcPr>
            <w:tcW w:w="0" w:type="auto"/>
            <w:tcBorders>
              <w:top w:val="nil"/>
              <w:left w:val="nil"/>
              <w:bottom w:val="single" w:sz="4" w:space="0" w:color="auto"/>
              <w:right w:val="single" w:sz="4" w:space="0" w:color="auto"/>
            </w:tcBorders>
            <w:shd w:val="clear" w:color="000000" w:fill="F2F2F2"/>
            <w:noWrap/>
            <w:vAlign w:val="center"/>
            <w:hideMark/>
          </w:tcPr>
          <w:p w14:paraId="51F5766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2029</w:t>
            </w:r>
          </w:p>
        </w:tc>
        <w:tc>
          <w:tcPr>
            <w:tcW w:w="951" w:type="dxa"/>
            <w:tcBorders>
              <w:top w:val="nil"/>
              <w:left w:val="nil"/>
              <w:bottom w:val="single" w:sz="4" w:space="0" w:color="auto"/>
              <w:right w:val="single" w:sz="4" w:space="0" w:color="auto"/>
            </w:tcBorders>
            <w:shd w:val="clear" w:color="000000" w:fill="F2F2F2"/>
            <w:noWrap/>
            <w:vAlign w:val="center"/>
            <w:hideMark/>
          </w:tcPr>
          <w:p w14:paraId="50CD2138"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68803137"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2.175.072</w:t>
            </w:r>
          </w:p>
        </w:tc>
        <w:tc>
          <w:tcPr>
            <w:tcW w:w="914" w:type="dxa"/>
            <w:tcBorders>
              <w:top w:val="nil"/>
              <w:left w:val="nil"/>
              <w:bottom w:val="single" w:sz="4" w:space="0" w:color="auto"/>
              <w:right w:val="single" w:sz="4" w:space="0" w:color="auto"/>
            </w:tcBorders>
            <w:shd w:val="clear" w:color="auto" w:fill="auto"/>
            <w:noWrap/>
            <w:vAlign w:val="center"/>
            <w:hideMark/>
          </w:tcPr>
          <w:p w14:paraId="18ECFCF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56B0B451"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114.422.778</w:t>
            </w:r>
          </w:p>
        </w:tc>
        <w:tc>
          <w:tcPr>
            <w:tcW w:w="997" w:type="dxa"/>
            <w:tcBorders>
              <w:top w:val="nil"/>
              <w:left w:val="nil"/>
              <w:bottom w:val="single" w:sz="4" w:space="0" w:color="auto"/>
              <w:right w:val="single" w:sz="4" w:space="0" w:color="auto"/>
            </w:tcBorders>
            <w:shd w:val="clear" w:color="auto" w:fill="auto"/>
            <w:noWrap/>
            <w:vAlign w:val="center"/>
            <w:hideMark/>
          </w:tcPr>
          <w:p w14:paraId="5402708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97" w:type="dxa"/>
            <w:tcBorders>
              <w:top w:val="nil"/>
              <w:left w:val="nil"/>
              <w:bottom w:val="single" w:sz="4" w:space="0" w:color="auto"/>
              <w:right w:val="single" w:sz="4" w:space="0" w:color="auto"/>
            </w:tcBorders>
            <w:shd w:val="clear" w:color="auto" w:fill="auto"/>
            <w:noWrap/>
            <w:vAlign w:val="center"/>
            <w:hideMark/>
          </w:tcPr>
          <w:p w14:paraId="7CA4A4FD"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10.200.000</w:t>
            </w:r>
          </w:p>
        </w:tc>
        <w:tc>
          <w:tcPr>
            <w:tcW w:w="1024" w:type="dxa"/>
            <w:tcBorders>
              <w:top w:val="nil"/>
              <w:left w:val="nil"/>
              <w:bottom w:val="single" w:sz="4" w:space="0" w:color="auto"/>
              <w:right w:val="single" w:sz="4" w:space="0" w:color="auto"/>
            </w:tcBorders>
            <w:shd w:val="clear" w:color="000000" w:fill="F2F2F2"/>
            <w:noWrap/>
            <w:vAlign w:val="center"/>
            <w:hideMark/>
          </w:tcPr>
          <w:p w14:paraId="535A80F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105.919.976</w:t>
            </w:r>
          </w:p>
        </w:tc>
        <w:tc>
          <w:tcPr>
            <w:tcW w:w="997" w:type="dxa"/>
            <w:tcBorders>
              <w:top w:val="nil"/>
              <w:left w:val="nil"/>
              <w:bottom w:val="single" w:sz="4" w:space="0" w:color="auto"/>
              <w:right w:val="single" w:sz="4" w:space="0" w:color="auto"/>
            </w:tcBorders>
            <w:shd w:val="clear" w:color="auto" w:fill="auto"/>
            <w:noWrap/>
            <w:vAlign w:val="center"/>
            <w:hideMark/>
          </w:tcPr>
          <w:p w14:paraId="52122B5E"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38.459.134</w:t>
            </w:r>
          </w:p>
        </w:tc>
      </w:tr>
      <w:tr w:rsidR="00977CB2" w:rsidRPr="00977CB2" w14:paraId="281B6907" w14:textId="77777777" w:rsidTr="00977CB2">
        <w:trPr>
          <w:trHeight w:val="501"/>
        </w:trPr>
        <w:tc>
          <w:tcPr>
            <w:tcW w:w="548" w:type="dxa"/>
            <w:tcBorders>
              <w:top w:val="nil"/>
              <w:left w:val="single" w:sz="4" w:space="0" w:color="auto"/>
              <w:bottom w:val="single" w:sz="4" w:space="0" w:color="auto"/>
              <w:right w:val="single" w:sz="4" w:space="0" w:color="auto"/>
            </w:tcBorders>
            <w:shd w:val="clear" w:color="000000" w:fill="F2F2F2"/>
            <w:noWrap/>
            <w:vAlign w:val="center"/>
            <w:hideMark/>
          </w:tcPr>
          <w:p w14:paraId="62F9ABC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10</w:t>
            </w:r>
          </w:p>
        </w:tc>
        <w:tc>
          <w:tcPr>
            <w:tcW w:w="0" w:type="auto"/>
            <w:tcBorders>
              <w:top w:val="nil"/>
              <w:left w:val="nil"/>
              <w:bottom w:val="single" w:sz="4" w:space="0" w:color="auto"/>
              <w:right w:val="single" w:sz="4" w:space="0" w:color="auto"/>
            </w:tcBorders>
            <w:shd w:val="clear" w:color="000000" w:fill="F2F2F2"/>
            <w:noWrap/>
            <w:vAlign w:val="center"/>
            <w:hideMark/>
          </w:tcPr>
          <w:p w14:paraId="1F3F379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2030</w:t>
            </w:r>
          </w:p>
        </w:tc>
        <w:tc>
          <w:tcPr>
            <w:tcW w:w="951" w:type="dxa"/>
            <w:tcBorders>
              <w:top w:val="nil"/>
              <w:left w:val="nil"/>
              <w:bottom w:val="single" w:sz="4" w:space="0" w:color="auto"/>
              <w:right w:val="single" w:sz="4" w:space="0" w:color="auto"/>
            </w:tcBorders>
            <w:shd w:val="clear" w:color="000000" w:fill="F2F2F2"/>
            <w:noWrap/>
            <w:vAlign w:val="center"/>
            <w:hideMark/>
          </w:tcPr>
          <w:p w14:paraId="5744C7AA"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2.175.072</w:t>
            </w:r>
          </w:p>
        </w:tc>
        <w:tc>
          <w:tcPr>
            <w:tcW w:w="943" w:type="dxa"/>
            <w:tcBorders>
              <w:top w:val="nil"/>
              <w:left w:val="nil"/>
              <w:bottom w:val="single" w:sz="4" w:space="0" w:color="auto"/>
              <w:right w:val="single" w:sz="4" w:space="0" w:color="auto"/>
            </w:tcBorders>
            <w:shd w:val="clear" w:color="auto" w:fill="auto"/>
            <w:noWrap/>
            <w:vAlign w:val="center"/>
            <w:hideMark/>
          </w:tcPr>
          <w:p w14:paraId="04ACB1DB" w14:textId="77777777" w:rsidR="00977CB2" w:rsidRPr="00977CB2" w:rsidRDefault="00977CB2" w:rsidP="00977CB2">
            <w:pPr>
              <w:spacing w:after="0" w:line="240" w:lineRule="auto"/>
              <w:jc w:val="center"/>
              <w:rPr>
                <w:rFonts w:ascii="Calibri Light" w:eastAsia="Times New Roman" w:hAnsi="Calibri Light" w:cs="Calibri Light"/>
                <w:sz w:val="16"/>
                <w:szCs w:val="16"/>
                <w:lang w:eastAsia="hr-HR"/>
              </w:rPr>
            </w:pPr>
            <w:r w:rsidRPr="00977CB2">
              <w:rPr>
                <w:rFonts w:ascii="Calibri Light" w:eastAsia="Times New Roman" w:hAnsi="Calibri Light" w:cs="Calibri Light"/>
                <w:sz w:val="16"/>
                <w:szCs w:val="16"/>
                <w:lang w:eastAsia="hr-HR"/>
              </w:rPr>
              <w:t>2.175.078</w:t>
            </w:r>
          </w:p>
        </w:tc>
        <w:tc>
          <w:tcPr>
            <w:tcW w:w="914" w:type="dxa"/>
            <w:tcBorders>
              <w:top w:val="nil"/>
              <w:left w:val="nil"/>
              <w:bottom w:val="single" w:sz="4" w:space="0" w:color="auto"/>
              <w:right w:val="single" w:sz="4" w:space="0" w:color="auto"/>
            </w:tcBorders>
            <w:shd w:val="clear" w:color="auto" w:fill="auto"/>
            <w:noWrap/>
            <w:vAlign w:val="center"/>
            <w:hideMark/>
          </w:tcPr>
          <w:p w14:paraId="702FE404"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9.787.824</w:t>
            </w:r>
          </w:p>
        </w:tc>
        <w:tc>
          <w:tcPr>
            <w:tcW w:w="1024" w:type="dxa"/>
            <w:tcBorders>
              <w:top w:val="nil"/>
              <w:left w:val="nil"/>
              <w:bottom w:val="single" w:sz="4" w:space="0" w:color="auto"/>
              <w:right w:val="single" w:sz="4" w:space="0" w:color="auto"/>
            </w:tcBorders>
            <w:shd w:val="clear" w:color="000000" w:fill="F2F2F2"/>
            <w:noWrap/>
            <w:vAlign w:val="center"/>
            <w:hideMark/>
          </w:tcPr>
          <w:p w14:paraId="784B55E6"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119.628.966</w:t>
            </w:r>
          </w:p>
        </w:tc>
        <w:tc>
          <w:tcPr>
            <w:tcW w:w="997" w:type="dxa"/>
            <w:tcBorders>
              <w:top w:val="nil"/>
              <w:left w:val="nil"/>
              <w:bottom w:val="single" w:sz="4" w:space="0" w:color="auto"/>
              <w:right w:val="single" w:sz="4" w:space="0" w:color="auto"/>
            </w:tcBorders>
            <w:shd w:val="clear" w:color="auto" w:fill="auto"/>
            <w:noWrap/>
            <w:vAlign w:val="center"/>
            <w:hideMark/>
          </w:tcPr>
          <w:p w14:paraId="7D2B60D9"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2.175.078</w:t>
            </w:r>
          </w:p>
        </w:tc>
        <w:tc>
          <w:tcPr>
            <w:tcW w:w="997" w:type="dxa"/>
            <w:tcBorders>
              <w:top w:val="nil"/>
              <w:left w:val="nil"/>
              <w:bottom w:val="single" w:sz="4" w:space="0" w:color="auto"/>
              <w:right w:val="single" w:sz="4" w:space="0" w:color="auto"/>
            </w:tcBorders>
            <w:shd w:val="clear" w:color="auto" w:fill="auto"/>
            <w:noWrap/>
            <w:vAlign w:val="center"/>
            <w:hideMark/>
          </w:tcPr>
          <w:p w14:paraId="042F4E43"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11.533.912</w:t>
            </w:r>
          </w:p>
        </w:tc>
        <w:tc>
          <w:tcPr>
            <w:tcW w:w="1024" w:type="dxa"/>
            <w:tcBorders>
              <w:top w:val="nil"/>
              <w:left w:val="nil"/>
              <w:bottom w:val="single" w:sz="4" w:space="0" w:color="auto"/>
              <w:right w:val="single" w:sz="4" w:space="0" w:color="auto"/>
            </w:tcBorders>
            <w:shd w:val="clear" w:color="000000" w:fill="F2F2F2"/>
            <w:noWrap/>
            <w:vAlign w:val="center"/>
            <w:hideMark/>
          </w:tcPr>
          <w:p w14:paraId="25DA0355" w14:textId="77777777" w:rsidR="00977CB2" w:rsidRPr="00977CB2" w:rsidRDefault="00977CB2" w:rsidP="00977CB2">
            <w:pPr>
              <w:spacing w:after="0" w:line="240" w:lineRule="auto"/>
              <w:jc w:val="center"/>
              <w:rPr>
                <w:rFonts w:ascii="Calibri Light" w:eastAsia="Times New Roman" w:hAnsi="Calibri Light" w:cs="Calibri Light"/>
                <w:color w:val="000000"/>
                <w:sz w:val="16"/>
                <w:szCs w:val="16"/>
                <w:lang w:eastAsia="hr-HR"/>
              </w:rPr>
            </w:pPr>
            <w:r w:rsidRPr="00977CB2">
              <w:rPr>
                <w:rFonts w:ascii="Calibri Light" w:eastAsia="Times New Roman" w:hAnsi="Calibri Light" w:cs="Calibri Light"/>
                <w:color w:val="000000"/>
                <w:sz w:val="16"/>
                <w:szCs w:val="16"/>
                <w:lang w:eastAsia="hr-HR"/>
              </w:rPr>
              <w:t>119.628.966</w:t>
            </w:r>
          </w:p>
        </w:tc>
        <w:tc>
          <w:tcPr>
            <w:tcW w:w="997" w:type="dxa"/>
            <w:tcBorders>
              <w:top w:val="nil"/>
              <w:left w:val="nil"/>
              <w:bottom w:val="single" w:sz="4" w:space="0" w:color="auto"/>
              <w:right w:val="single" w:sz="4" w:space="0" w:color="auto"/>
            </w:tcBorders>
            <w:shd w:val="clear" w:color="auto" w:fill="auto"/>
            <w:noWrap/>
            <w:vAlign w:val="center"/>
            <w:hideMark/>
          </w:tcPr>
          <w:p w14:paraId="37BEA70D" w14:textId="77777777" w:rsidR="00977CB2" w:rsidRPr="00977CB2" w:rsidRDefault="00977CB2" w:rsidP="00977CB2">
            <w:pPr>
              <w:spacing w:after="0" w:line="240" w:lineRule="auto"/>
              <w:jc w:val="center"/>
              <w:rPr>
                <w:rFonts w:ascii="Calibri Light" w:eastAsia="Times New Roman" w:hAnsi="Calibri Light" w:cs="Calibri Light"/>
                <w:b/>
                <w:bCs/>
                <w:color w:val="000000"/>
                <w:sz w:val="16"/>
                <w:szCs w:val="16"/>
                <w:lang w:eastAsia="hr-HR"/>
              </w:rPr>
            </w:pPr>
            <w:r w:rsidRPr="00977CB2">
              <w:rPr>
                <w:rFonts w:ascii="Calibri Light" w:eastAsia="Times New Roman" w:hAnsi="Calibri Light" w:cs="Calibri Light"/>
                <w:b/>
                <w:bCs/>
                <w:color w:val="000000"/>
                <w:sz w:val="16"/>
                <w:szCs w:val="16"/>
                <w:lang w:eastAsia="hr-HR"/>
              </w:rPr>
              <w:t> </w:t>
            </w:r>
          </w:p>
        </w:tc>
      </w:tr>
    </w:tbl>
    <w:p w14:paraId="3E98FA13" w14:textId="77777777" w:rsidR="00977CB2" w:rsidRPr="00977CB2" w:rsidRDefault="00977CB2" w:rsidP="00977CB2">
      <w:pPr>
        <w:rPr>
          <w:rFonts w:asciiTheme="majorHAnsi" w:hAnsiTheme="majorHAnsi" w:cstheme="majorHAnsi"/>
          <w:b/>
          <w:bCs/>
        </w:rPr>
      </w:pPr>
    </w:p>
    <w:p w14:paraId="3F9776E0" w14:textId="77777777" w:rsidR="00463BFF" w:rsidRDefault="00463BFF">
      <w:pPr>
        <w:rPr>
          <w:rFonts w:asciiTheme="minorHAnsi" w:hAnsiTheme="minorHAnsi" w:cstheme="minorHAnsi"/>
        </w:rPr>
      </w:pPr>
    </w:p>
    <w:p w14:paraId="5D768A1A" w14:textId="77777777" w:rsidR="00041F2C" w:rsidRDefault="00041F2C">
      <w:pPr>
        <w:rPr>
          <w:rFonts w:asciiTheme="minorHAnsi" w:hAnsiTheme="minorHAnsi" w:cstheme="minorHAnsi"/>
        </w:rPr>
      </w:pPr>
    </w:p>
    <w:p w14:paraId="5DA86B1A" w14:textId="77777777" w:rsidR="00CC4449" w:rsidRDefault="00CC4449">
      <w:pPr>
        <w:rPr>
          <w:rFonts w:asciiTheme="minorHAnsi" w:hAnsiTheme="minorHAnsi" w:cstheme="minorHAnsi"/>
        </w:rPr>
      </w:pPr>
    </w:p>
    <w:p w14:paraId="21C50810" w14:textId="77777777" w:rsidR="00CC4449" w:rsidRDefault="00CC4449">
      <w:pPr>
        <w:rPr>
          <w:rFonts w:asciiTheme="minorHAnsi" w:hAnsiTheme="minorHAnsi" w:cstheme="minorHAnsi"/>
        </w:rPr>
      </w:pPr>
    </w:p>
    <w:p w14:paraId="47FA400A" w14:textId="78B50065" w:rsidR="00C54996" w:rsidRPr="00B82929" w:rsidRDefault="00D35249" w:rsidP="00C54996">
      <w:pPr>
        <w:rPr>
          <w:rFonts w:asciiTheme="minorHAnsi" w:hAnsiTheme="minorHAnsi"/>
          <w:b/>
          <w:bCs/>
        </w:rPr>
      </w:pPr>
      <w:r w:rsidRPr="00B82929">
        <w:rPr>
          <w:rFonts w:asciiTheme="minorHAnsi" w:hAnsiTheme="minorHAnsi"/>
          <w:b/>
          <w:bCs/>
        </w:rPr>
        <w:lastRenderedPageBreak/>
        <w:t xml:space="preserve">7. </w:t>
      </w:r>
      <w:r w:rsidR="00C54996" w:rsidRPr="00B82929">
        <w:rPr>
          <w:rFonts w:asciiTheme="minorHAnsi" w:hAnsiTheme="minorHAnsi"/>
          <w:b/>
          <w:bCs/>
        </w:rPr>
        <w:t>PLAN DISTRIBUCIJE I OPSKRBE 2023.-2026. (GCV)</w:t>
      </w:r>
    </w:p>
    <w:tbl>
      <w:tblPr>
        <w:tblW w:w="9392" w:type="dxa"/>
        <w:tblLook w:val="04A0" w:firstRow="1" w:lastRow="0" w:firstColumn="1" w:lastColumn="0" w:noHBand="0" w:noVBand="1"/>
      </w:tblPr>
      <w:tblGrid>
        <w:gridCol w:w="668"/>
        <w:gridCol w:w="1038"/>
        <w:gridCol w:w="1038"/>
        <w:gridCol w:w="800"/>
        <w:gridCol w:w="865"/>
        <w:gridCol w:w="1032"/>
        <w:gridCol w:w="1027"/>
        <w:gridCol w:w="1032"/>
        <w:gridCol w:w="1000"/>
        <w:gridCol w:w="1027"/>
      </w:tblGrid>
      <w:tr w:rsidR="00716AC0" w:rsidRPr="00C54996" w14:paraId="6703EA03" w14:textId="77777777" w:rsidTr="00CC4449">
        <w:trPr>
          <w:trHeight w:val="397"/>
        </w:trPr>
        <w:tc>
          <w:tcPr>
            <w:tcW w:w="6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0E0B38" w14:textId="54A29FB1"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G</w:t>
            </w:r>
            <w:r w:rsidR="00716AC0">
              <w:rPr>
                <w:rFonts w:ascii="Calibri" w:eastAsia="Times New Roman" w:hAnsi="Calibri" w:cs="Calibri"/>
                <w:b/>
                <w:bCs/>
                <w:color w:val="000000"/>
                <w:sz w:val="16"/>
                <w:szCs w:val="16"/>
                <w:lang w:eastAsia="hr-HR"/>
              </w:rPr>
              <w:t>od.</w:t>
            </w:r>
          </w:p>
        </w:tc>
        <w:tc>
          <w:tcPr>
            <w:tcW w:w="1038" w:type="dxa"/>
            <w:tcBorders>
              <w:top w:val="single" w:sz="4" w:space="0" w:color="auto"/>
              <w:left w:val="nil"/>
              <w:bottom w:val="single" w:sz="4" w:space="0" w:color="auto"/>
              <w:right w:val="single" w:sz="4" w:space="0" w:color="auto"/>
            </w:tcBorders>
            <w:shd w:val="clear" w:color="000000" w:fill="D9D9D9"/>
            <w:noWrap/>
            <w:vAlign w:val="center"/>
            <w:hideMark/>
          </w:tcPr>
          <w:p w14:paraId="56D11C10"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OJU</w:t>
            </w:r>
          </w:p>
        </w:tc>
        <w:tc>
          <w:tcPr>
            <w:tcW w:w="1038" w:type="dxa"/>
            <w:tcBorders>
              <w:top w:val="single" w:sz="4" w:space="0" w:color="auto"/>
              <w:left w:val="nil"/>
              <w:bottom w:val="single" w:sz="4" w:space="0" w:color="auto"/>
              <w:right w:val="single" w:sz="4" w:space="0" w:color="auto"/>
            </w:tcBorders>
            <w:shd w:val="clear" w:color="000000" w:fill="D9D9D9"/>
            <w:noWrap/>
            <w:vAlign w:val="center"/>
            <w:hideMark/>
          </w:tcPr>
          <w:p w14:paraId="2F2E7EE9"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POD</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25C7761B" w14:textId="06B97A12"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V</w:t>
            </w:r>
            <w:r w:rsidR="00716AC0">
              <w:rPr>
                <w:rFonts w:ascii="Calibri" w:eastAsia="Times New Roman" w:hAnsi="Calibri" w:cs="Calibri"/>
                <w:b/>
                <w:bCs/>
                <w:color w:val="000000"/>
                <w:sz w:val="16"/>
                <w:szCs w:val="16"/>
                <w:lang w:eastAsia="hr-HR"/>
              </w:rPr>
              <w:t>lasti.</w:t>
            </w:r>
          </w:p>
        </w:tc>
        <w:tc>
          <w:tcPr>
            <w:tcW w:w="865" w:type="dxa"/>
            <w:tcBorders>
              <w:top w:val="single" w:sz="4" w:space="0" w:color="auto"/>
              <w:left w:val="nil"/>
              <w:bottom w:val="single" w:sz="4" w:space="0" w:color="auto"/>
              <w:right w:val="single" w:sz="4" w:space="0" w:color="auto"/>
            </w:tcBorders>
            <w:shd w:val="clear" w:color="000000" w:fill="D9D9D9"/>
            <w:noWrap/>
            <w:vAlign w:val="center"/>
            <w:hideMark/>
          </w:tcPr>
          <w:p w14:paraId="700AABE5"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DRUGI</w:t>
            </w:r>
          </w:p>
        </w:tc>
        <w:tc>
          <w:tcPr>
            <w:tcW w:w="1032" w:type="dxa"/>
            <w:tcBorders>
              <w:top w:val="single" w:sz="4" w:space="0" w:color="auto"/>
              <w:left w:val="nil"/>
              <w:bottom w:val="single" w:sz="4" w:space="0" w:color="auto"/>
              <w:right w:val="single" w:sz="4" w:space="0" w:color="auto"/>
            </w:tcBorders>
            <w:shd w:val="clear" w:color="000000" w:fill="D9D9D9"/>
            <w:noWrap/>
            <w:vAlign w:val="center"/>
            <w:hideMark/>
          </w:tcPr>
          <w:p w14:paraId="647151F9"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OPSKRBA</w:t>
            </w:r>
          </w:p>
        </w:tc>
        <w:tc>
          <w:tcPr>
            <w:tcW w:w="1027" w:type="dxa"/>
            <w:tcBorders>
              <w:top w:val="single" w:sz="4" w:space="0" w:color="auto"/>
              <w:left w:val="nil"/>
              <w:bottom w:val="single" w:sz="4" w:space="0" w:color="auto"/>
              <w:right w:val="single" w:sz="4" w:space="0" w:color="auto"/>
            </w:tcBorders>
            <w:shd w:val="clear" w:color="000000" w:fill="D9D9D9"/>
            <w:noWrap/>
            <w:vAlign w:val="center"/>
            <w:hideMark/>
          </w:tcPr>
          <w:p w14:paraId="6A6298F1"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OSTALI OPS</w:t>
            </w:r>
          </w:p>
        </w:tc>
        <w:tc>
          <w:tcPr>
            <w:tcW w:w="1032" w:type="dxa"/>
            <w:tcBorders>
              <w:top w:val="single" w:sz="4" w:space="0" w:color="auto"/>
              <w:left w:val="nil"/>
              <w:bottom w:val="single" w:sz="4" w:space="0" w:color="auto"/>
              <w:right w:val="single" w:sz="4" w:space="0" w:color="auto"/>
            </w:tcBorders>
            <w:shd w:val="clear" w:color="000000" w:fill="D9D9D9"/>
            <w:noWrap/>
            <w:vAlign w:val="center"/>
            <w:hideMark/>
          </w:tcPr>
          <w:p w14:paraId="63924D6F"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DISTRIBUC.</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EB18D23"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GUBITAK</w:t>
            </w:r>
          </w:p>
        </w:tc>
        <w:tc>
          <w:tcPr>
            <w:tcW w:w="892" w:type="dxa"/>
            <w:tcBorders>
              <w:top w:val="single" w:sz="4" w:space="0" w:color="auto"/>
              <w:left w:val="nil"/>
              <w:bottom w:val="single" w:sz="4" w:space="0" w:color="auto"/>
              <w:right w:val="single" w:sz="4" w:space="0" w:color="auto"/>
            </w:tcBorders>
            <w:shd w:val="clear" w:color="000000" w:fill="D9D9D9"/>
            <w:noWrap/>
            <w:vAlign w:val="center"/>
            <w:hideMark/>
          </w:tcPr>
          <w:p w14:paraId="7C80748B"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ULAZ</w:t>
            </w:r>
          </w:p>
        </w:tc>
      </w:tr>
      <w:tr w:rsidR="00716AC0" w:rsidRPr="00C54996" w14:paraId="036437F4"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1C355620"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2018</w:t>
            </w:r>
          </w:p>
        </w:tc>
        <w:tc>
          <w:tcPr>
            <w:tcW w:w="1038" w:type="dxa"/>
            <w:tcBorders>
              <w:top w:val="nil"/>
              <w:left w:val="nil"/>
              <w:bottom w:val="single" w:sz="4" w:space="0" w:color="auto"/>
              <w:right w:val="single" w:sz="4" w:space="0" w:color="auto"/>
            </w:tcBorders>
            <w:shd w:val="clear" w:color="000000" w:fill="F2F2F2"/>
            <w:noWrap/>
            <w:vAlign w:val="center"/>
            <w:hideMark/>
          </w:tcPr>
          <w:p w14:paraId="4535C5B8"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201.945.035</w:t>
            </w:r>
          </w:p>
        </w:tc>
        <w:tc>
          <w:tcPr>
            <w:tcW w:w="1038" w:type="dxa"/>
            <w:tcBorders>
              <w:top w:val="nil"/>
              <w:left w:val="nil"/>
              <w:bottom w:val="single" w:sz="4" w:space="0" w:color="auto"/>
              <w:right w:val="single" w:sz="4" w:space="0" w:color="auto"/>
            </w:tcBorders>
            <w:shd w:val="clear" w:color="000000" w:fill="F2F2F2"/>
            <w:noWrap/>
            <w:vAlign w:val="center"/>
            <w:hideMark/>
          </w:tcPr>
          <w:p w14:paraId="3AEEF13F"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99.979.184</w:t>
            </w:r>
          </w:p>
        </w:tc>
        <w:tc>
          <w:tcPr>
            <w:tcW w:w="800" w:type="dxa"/>
            <w:tcBorders>
              <w:top w:val="nil"/>
              <w:left w:val="nil"/>
              <w:bottom w:val="single" w:sz="4" w:space="0" w:color="auto"/>
              <w:right w:val="single" w:sz="4" w:space="0" w:color="auto"/>
            </w:tcBorders>
            <w:shd w:val="clear" w:color="000000" w:fill="F2F2F2"/>
            <w:noWrap/>
            <w:vAlign w:val="center"/>
            <w:hideMark/>
          </w:tcPr>
          <w:p w14:paraId="7BA9C9B6"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451.115</w:t>
            </w:r>
          </w:p>
        </w:tc>
        <w:tc>
          <w:tcPr>
            <w:tcW w:w="865" w:type="dxa"/>
            <w:tcBorders>
              <w:top w:val="nil"/>
              <w:left w:val="nil"/>
              <w:bottom w:val="single" w:sz="4" w:space="0" w:color="auto"/>
              <w:right w:val="single" w:sz="4" w:space="0" w:color="auto"/>
            </w:tcBorders>
            <w:shd w:val="clear" w:color="000000" w:fill="F2F2F2"/>
            <w:noWrap/>
            <w:vAlign w:val="center"/>
            <w:hideMark/>
          </w:tcPr>
          <w:p w14:paraId="3BAC446D"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26.160</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5AC9E66F"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302.401.494</w:t>
            </w:r>
          </w:p>
        </w:tc>
        <w:tc>
          <w:tcPr>
            <w:tcW w:w="1027" w:type="dxa"/>
            <w:tcBorders>
              <w:top w:val="nil"/>
              <w:left w:val="nil"/>
              <w:bottom w:val="single" w:sz="4" w:space="0" w:color="auto"/>
              <w:right w:val="single" w:sz="4" w:space="0" w:color="auto"/>
            </w:tcBorders>
            <w:shd w:val="clear" w:color="000000" w:fill="F2F2F2"/>
            <w:noWrap/>
            <w:vAlign w:val="center"/>
            <w:hideMark/>
          </w:tcPr>
          <w:p w14:paraId="0E9A0C3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161.565.097</w:t>
            </w:r>
          </w:p>
        </w:tc>
        <w:tc>
          <w:tcPr>
            <w:tcW w:w="1032" w:type="dxa"/>
            <w:tcBorders>
              <w:top w:val="nil"/>
              <w:left w:val="nil"/>
              <w:bottom w:val="single" w:sz="4" w:space="0" w:color="auto"/>
              <w:right w:val="single" w:sz="4" w:space="0" w:color="auto"/>
            </w:tcBorders>
            <w:shd w:val="clear" w:color="000000" w:fill="DCE6F1"/>
            <w:noWrap/>
            <w:vAlign w:val="center"/>
            <w:hideMark/>
          </w:tcPr>
          <w:p w14:paraId="46D25B70"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463.940.431</w:t>
            </w:r>
          </w:p>
        </w:tc>
        <w:tc>
          <w:tcPr>
            <w:tcW w:w="1000" w:type="dxa"/>
            <w:tcBorders>
              <w:top w:val="nil"/>
              <w:left w:val="nil"/>
              <w:bottom w:val="single" w:sz="4" w:space="0" w:color="auto"/>
              <w:right w:val="single" w:sz="4" w:space="0" w:color="auto"/>
            </w:tcBorders>
            <w:shd w:val="clear" w:color="000000" w:fill="F2F2F2"/>
            <w:noWrap/>
            <w:vAlign w:val="center"/>
            <w:hideMark/>
          </w:tcPr>
          <w:p w14:paraId="0F0AB4E7"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1.367.756</w:t>
            </w:r>
          </w:p>
        </w:tc>
        <w:tc>
          <w:tcPr>
            <w:tcW w:w="892" w:type="dxa"/>
            <w:tcBorders>
              <w:top w:val="nil"/>
              <w:left w:val="nil"/>
              <w:bottom w:val="single" w:sz="4" w:space="0" w:color="auto"/>
              <w:right w:val="single" w:sz="4" w:space="0" w:color="auto"/>
            </w:tcBorders>
            <w:shd w:val="clear" w:color="000000" w:fill="F2F2F2"/>
            <w:noWrap/>
            <w:vAlign w:val="center"/>
            <w:hideMark/>
          </w:tcPr>
          <w:p w14:paraId="28CAB3E6"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465.308.187</w:t>
            </w:r>
          </w:p>
        </w:tc>
      </w:tr>
      <w:tr w:rsidR="00716AC0" w:rsidRPr="00C54996" w14:paraId="1D2C99DE"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36C3445D"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2019</w:t>
            </w:r>
          </w:p>
        </w:tc>
        <w:tc>
          <w:tcPr>
            <w:tcW w:w="1038" w:type="dxa"/>
            <w:tcBorders>
              <w:top w:val="nil"/>
              <w:left w:val="nil"/>
              <w:bottom w:val="single" w:sz="4" w:space="0" w:color="auto"/>
              <w:right w:val="single" w:sz="4" w:space="0" w:color="auto"/>
            </w:tcBorders>
            <w:shd w:val="clear" w:color="000000" w:fill="F2F2F2"/>
            <w:noWrap/>
            <w:vAlign w:val="center"/>
            <w:hideMark/>
          </w:tcPr>
          <w:p w14:paraId="7C226A8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202.799.955</w:t>
            </w:r>
          </w:p>
        </w:tc>
        <w:tc>
          <w:tcPr>
            <w:tcW w:w="1038" w:type="dxa"/>
            <w:tcBorders>
              <w:top w:val="nil"/>
              <w:left w:val="nil"/>
              <w:bottom w:val="single" w:sz="4" w:space="0" w:color="auto"/>
              <w:right w:val="single" w:sz="4" w:space="0" w:color="auto"/>
            </w:tcBorders>
            <w:shd w:val="clear" w:color="000000" w:fill="F2F2F2"/>
            <w:noWrap/>
            <w:vAlign w:val="center"/>
            <w:hideMark/>
          </w:tcPr>
          <w:p w14:paraId="4F5D35C6"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94.639.162</w:t>
            </w:r>
          </w:p>
        </w:tc>
        <w:tc>
          <w:tcPr>
            <w:tcW w:w="800" w:type="dxa"/>
            <w:tcBorders>
              <w:top w:val="nil"/>
              <w:left w:val="nil"/>
              <w:bottom w:val="single" w:sz="4" w:space="0" w:color="auto"/>
              <w:right w:val="single" w:sz="4" w:space="0" w:color="auto"/>
            </w:tcBorders>
            <w:shd w:val="clear" w:color="000000" w:fill="F2F2F2"/>
            <w:noWrap/>
            <w:vAlign w:val="center"/>
            <w:hideMark/>
          </w:tcPr>
          <w:p w14:paraId="45E4D57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330.109</w:t>
            </w:r>
          </w:p>
        </w:tc>
        <w:tc>
          <w:tcPr>
            <w:tcW w:w="865" w:type="dxa"/>
            <w:tcBorders>
              <w:top w:val="nil"/>
              <w:left w:val="nil"/>
              <w:bottom w:val="single" w:sz="4" w:space="0" w:color="auto"/>
              <w:right w:val="single" w:sz="4" w:space="0" w:color="auto"/>
            </w:tcBorders>
            <w:shd w:val="clear" w:color="000000" w:fill="F2F2F2"/>
            <w:noWrap/>
            <w:vAlign w:val="center"/>
            <w:hideMark/>
          </w:tcPr>
          <w:p w14:paraId="76DDABE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27.172</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3118211F"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297.796.398</w:t>
            </w:r>
          </w:p>
        </w:tc>
        <w:tc>
          <w:tcPr>
            <w:tcW w:w="1027" w:type="dxa"/>
            <w:tcBorders>
              <w:top w:val="nil"/>
              <w:left w:val="nil"/>
              <w:bottom w:val="single" w:sz="4" w:space="0" w:color="auto"/>
              <w:right w:val="single" w:sz="4" w:space="0" w:color="auto"/>
            </w:tcBorders>
            <w:shd w:val="clear" w:color="000000" w:fill="F2F2F2"/>
            <w:noWrap/>
            <w:vAlign w:val="center"/>
            <w:hideMark/>
          </w:tcPr>
          <w:p w14:paraId="05BB6D45"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161.226.374</w:t>
            </w:r>
          </w:p>
        </w:tc>
        <w:tc>
          <w:tcPr>
            <w:tcW w:w="1032" w:type="dxa"/>
            <w:tcBorders>
              <w:top w:val="nil"/>
              <w:left w:val="nil"/>
              <w:bottom w:val="single" w:sz="4" w:space="0" w:color="auto"/>
              <w:right w:val="single" w:sz="4" w:space="0" w:color="auto"/>
            </w:tcBorders>
            <w:shd w:val="clear" w:color="000000" w:fill="DCE6F1"/>
            <w:noWrap/>
            <w:vAlign w:val="center"/>
            <w:hideMark/>
          </w:tcPr>
          <w:p w14:paraId="025B9CBA"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458.995.600</w:t>
            </w:r>
          </w:p>
        </w:tc>
        <w:tc>
          <w:tcPr>
            <w:tcW w:w="1000" w:type="dxa"/>
            <w:tcBorders>
              <w:top w:val="nil"/>
              <w:left w:val="nil"/>
              <w:bottom w:val="single" w:sz="4" w:space="0" w:color="auto"/>
              <w:right w:val="single" w:sz="4" w:space="0" w:color="auto"/>
            </w:tcBorders>
            <w:shd w:val="clear" w:color="000000" w:fill="F2F2F2"/>
            <w:noWrap/>
            <w:vAlign w:val="center"/>
            <w:hideMark/>
          </w:tcPr>
          <w:p w14:paraId="0F9848F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120.242</w:t>
            </w:r>
          </w:p>
        </w:tc>
        <w:tc>
          <w:tcPr>
            <w:tcW w:w="892" w:type="dxa"/>
            <w:tcBorders>
              <w:top w:val="nil"/>
              <w:left w:val="nil"/>
              <w:bottom w:val="single" w:sz="4" w:space="0" w:color="auto"/>
              <w:right w:val="single" w:sz="4" w:space="0" w:color="auto"/>
            </w:tcBorders>
            <w:shd w:val="clear" w:color="000000" w:fill="F2F2F2"/>
            <w:noWrap/>
            <w:vAlign w:val="center"/>
            <w:hideMark/>
          </w:tcPr>
          <w:p w14:paraId="6032EFF6"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459.115.842</w:t>
            </w:r>
          </w:p>
        </w:tc>
      </w:tr>
      <w:tr w:rsidR="00716AC0" w:rsidRPr="00C54996" w14:paraId="44470F52"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5317A9E5"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2020</w:t>
            </w:r>
          </w:p>
        </w:tc>
        <w:tc>
          <w:tcPr>
            <w:tcW w:w="1038" w:type="dxa"/>
            <w:tcBorders>
              <w:top w:val="nil"/>
              <w:left w:val="nil"/>
              <w:bottom w:val="single" w:sz="4" w:space="0" w:color="auto"/>
              <w:right w:val="single" w:sz="4" w:space="0" w:color="auto"/>
            </w:tcBorders>
            <w:shd w:val="clear" w:color="000000" w:fill="F2F2F2"/>
            <w:noWrap/>
            <w:vAlign w:val="center"/>
            <w:hideMark/>
          </w:tcPr>
          <w:p w14:paraId="4DDDA4A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220.007.572</w:t>
            </w:r>
          </w:p>
        </w:tc>
        <w:tc>
          <w:tcPr>
            <w:tcW w:w="1038" w:type="dxa"/>
            <w:tcBorders>
              <w:top w:val="nil"/>
              <w:left w:val="nil"/>
              <w:bottom w:val="single" w:sz="4" w:space="0" w:color="auto"/>
              <w:right w:val="single" w:sz="4" w:space="0" w:color="auto"/>
            </w:tcBorders>
            <w:shd w:val="clear" w:color="000000" w:fill="F2F2F2"/>
            <w:noWrap/>
            <w:vAlign w:val="center"/>
            <w:hideMark/>
          </w:tcPr>
          <w:p w14:paraId="4B01D10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92.490.322</w:t>
            </w:r>
          </w:p>
        </w:tc>
        <w:tc>
          <w:tcPr>
            <w:tcW w:w="800" w:type="dxa"/>
            <w:tcBorders>
              <w:top w:val="nil"/>
              <w:left w:val="nil"/>
              <w:bottom w:val="single" w:sz="4" w:space="0" w:color="auto"/>
              <w:right w:val="single" w:sz="4" w:space="0" w:color="auto"/>
            </w:tcBorders>
            <w:shd w:val="clear" w:color="000000" w:fill="F2F2F2"/>
            <w:noWrap/>
            <w:vAlign w:val="center"/>
            <w:hideMark/>
          </w:tcPr>
          <w:p w14:paraId="1FBC4B17"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347.603</w:t>
            </w:r>
          </w:p>
        </w:tc>
        <w:tc>
          <w:tcPr>
            <w:tcW w:w="865" w:type="dxa"/>
            <w:tcBorders>
              <w:top w:val="nil"/>
              <w:left w:val="nil"/>
              <w:bottom w:val="single" w:sz="4" w:space="0" w:color="auto"/>
              <w:right w:val="single" w:sz="4" w:space="0" w:color="auto"/>
            </w:tcBorders>
            <w:shd w:val="clear" w:color="000000" w:fill="F2F2F2"/>
            <w:noWrap/>
            <w:vAlign w:val="center"/>
            <w:hideMark/>
          </w:tcPr>
          <w:p w14:paraId="15997385"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24.971</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3AF177B4"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312.870.468</w:t>
            </w:r>
          </w:p>
        </w:tc>
        <w:tc>
          <w:tcPr>
            <w:tcW w:w="1027" w:type="dxa"/>
            <w:tcBorders>
              <w:top w:val="nil"/>
              <w:left w:val="nil"/>
              <w:bottom w:val="single" w:sz="4" w:space="0" w:color="auto"/>
              <w:right w:val="single" w:sz="4" w:space="0" w:color="auto"/>
            </w:tcBorders>
            <w:shd w:val="clear" w:color="000000" w:fill="F2F2F2"/>
            <w:noWrap/>
            <w:vAlign w:val="center"/>
            <w:hideMark/>
          </w:tcPr>
          <w:p w14:paraId="5C8A0BAE"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187.663.287</w:t>
            </w:r>
          </w:p>
        </w:tc>
        <w:tc>
          <w:tcPr>
            <w:tcW w:w="1032" w:type="dxa"/>
            <w:tcBorders>
              <w:top w:val="nil"/>
              <w:left w:val="nil"/>
              <w:bottom w:val="single" w:sz="4" w:space="0" w:color="auto"/>
              <w:right w:val="single" w:sz="4" w:space="0" w:color="auto"/>
            </w:tcBorders>
            <w:shd w:val="clear" w:color="000000" w:fill="DCE6F1"/>
            <w:noWrap/>
            <w:vAlign w:val="center"/>
            <w:hideMark/>
          </w:tcPr>
          <w:p w14:paraId="36EF0381"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500.508.784</w:t>
            </w:r>
          </w:p>
        </w:tc>
        <w:tc>
          <w:tcPr>
            <w:tcW w:w="1000" w:type="dxa"/>
            <w:tcBorders>
              <w:top w:val="nil"/>
              <w:left w:val="nil"/>
              <w:bottom w:val="single" w:sz="4" w:space="0" w:color="auto"/>
              <w:right w:val="single" w:sz="4" w:space="0" w:color="auto"/>
            </w:tcBorders>
            <w:shd w:val="clear" w:color="000000" w:fill="F2F2F2"/>
            <w:noWrap/>
            <w:vAlign w:val="center"/>
            <w:hideMark/>
          </w:tcPr>
          <w:p w14:paraId="0A6637EB"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-2.599.320</w:t>
            </w:r>
          </w:p>
        </w:tc>
        <w:tc>
          <w:tcPr>
            <w:tcW w:w="892" w:type="dxa"/>
            <w:tcBorders>
              <w:top w:val="nil"/>
              <w:left w:val="nil"/>
              <w:bottom w:val="single" w:sz="4" w:space="0" w:color="auto"/>
              <w:right w:val="single" w:sz="4" w:space="0" w:color="auto"/>
            </w:tcBorders>
            <w:shd w:val="clear" w:color="000000" w:fill="F2F2F2"/>
            <w:noWrap/>
            <w:vAlign w:val="center"/>
            <w:hideMark/>
          </w:tcPr>
          <w:p w14:paraId="0E7BF3DD"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497.909.464</w:t>
            </w:r>
          </w:p>
        </w:tc>
      </w:tr>
      <w:tr w:rsidR="00716AC0" w:rsidRPr="00C54996" w14:paraId="626E1A76"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752392CE"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2021</w:t>
            </w:r>
          </w:p>
        </w:tc>
        <w:tc>
          <w:tcPr>
            <w:tcW w:w="1038" w:type="dxa"/>
            <w:tcBorders>
              <w:top w:val="nil"/>
              <w:left w:val="nil"/>
              <w:bottom w:val="single" w:sz="4" w:space="0" w:color="auto"/>
              <w:right w:val="single" w:sz="4" w:space="0" w:color="auto"/>
            </w:tcBorders>
            <w:shd w:val="clear" w:color="000000" w:fill="F2F2F2"/>
            <w:noWrap/>
            <w:vAlign w:val="center"/>
            <w:hideMark/>
          </w:tcPr>
          <w:p w14:paraId="70C3D6C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245.350.969</w:t>
            </w:r>
          </w:p>
        </w:tc>
        <w:tc>
          <w:tcPr>
            <w:tcW w:w="1038" w:type="dxa"/>
            <w:tcBorders>
              <w:top w:val="nil"/>
              <w:left w:val="nil"/>
              <w:bottom w:val="single" w:sz="4" w:space="0" w:color="auto"/>
              <w:right w:val="single" w:sz="4" w:space="0" w:color="auto"/>
            </w:tcBorders>
            <w:shd w:val="clear" w:color="000000" w:fill="F2F2F2"/>
            <w:noWrap/>
            <w:vAlign w:val="center"/>
            <w:hideMark/>
          </w:tcPr>
          <w:p w14:paraId="241295F0"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103.873.851</w:t>
            </w:r>
          </w:p>
        </w:tc>
        <w:tc>
          <w:tcPr>
            <w:tcW w:w="800" w:type="dxa"/>
            <w:tcBorders>
              <w:top w:val="nil"/>
              <w:left w:val="nil"/>
              <w:bottom w:val="single" w:sz="4" w:space="0" w:color="auto"/>
              <w:right w:val="single" w:sz="4" w:space="0" w:color="auto"/>
            </w:tcBorders>
            <w:shd w:val="clear" w:color="000000" w:fill="F2F2F2"/>
            <w:noWrap/>
            <w:vAlign w:val="center"/>
            <w:hideMark/>
          </w:tcPr>
          <w:p w14:paraId="780EDA59"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386.798</w:t>
            </w:r>
          </w:p>
        </w:tc>
        <w:tc>
          <w:tcPr>
            <w:tcW w:w="865" w:type="dxa"/>
            <w:tcBorders>
              <w:top w:val="nil"/>
              <w:left w:val="nil"/>
              <w:bottom w:val="single" w:sz="4" w:space="0" w:color="auto"/>
              <w:right w:val="single" w:sz="4" w:space="0" w:color="auto"/>
            </w:tcBorders>
            <w:shd w:val="clear" w:color="000000" w:fill="F2F2F2"/>
            <w:noWrap/>
            <w:vAlign w:val="center"/>
            <w:hideMark/>
          </w:tcPr>
          <w:p w14:paraId="6CDB711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980.879</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398E0A12"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350.592.497</w:t>
            </w:r>
          </w:p>
        </w:tc>
        <w:tc>
          <w:tcPr>
            <w:tcW w:w="1027" w:type="dxa"/>
            <w:tcBorders>
              <w:top w:val="nil"/>
              <w:left w:val="nil"/>
              <w:bottom w:val="single" w:sz="4" w:space="0" w:color="auto"/>
              <w:right w:val="single" w:sz="4" w:space="0" w:color="auto"/>
            </w:tcBorders>
            <w:shd w:val="clear" w:color="000000" w:fill="F2F2F2"/>
            <w:noWrap/>
            <w:vAlign w:val="center"/>
            <w:hideMark/>
          </w:tcPr>
          <w:p w14:paraId="19252D7B"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194.595.315</w:t>
            </w:r>
          </w:p>
        </w:tc>
        <w:tc>
          <w:tcPr>
            <w:tcW w:w="1032" w:type="dxa"/>
            <w:tcBorders>
              <w:top w:val="nil"/>
              <w:left w:val="nil"/>
              <w:bottom w:val="single" w:sz="4" w:space="0" w:color="auto"/>
              <w:right w:val="single" w:sz="4" w:space="0" w:color="auto"/>
            </w:tcBorders>
            <w:shd w:val="clear" w:color="000000" w:fill="DCE6F1"/>
            <w:noWrap/>
            <w:vAlign w:val="center"/>
            <w:hideMark/>
          </w:tcPr>
          <w:p w14:paraId="424E9276"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544.206.933</w:t>
            </w:r>
          </w:p>
        </w:tc>
        <w:tc>
          <w:tcPr>
            <w:tcW w:w="1000" w:type="dxa"/>
            <w:tcBorders>
              <w:top w:val="nil"/>
              <w:left w:val="nil"/>
              <w:bottom w:val="single" w:sz="4" w:space="0" w:color="auto"/>
              <w:right w:val="single" w:sz="4" w:space="0" w:color="auto"/>
            </w:tcBorders>
            <w:shd w:val="clear" w:color="000000" w:fill="F2F2F2"/>
            <w:noWrap/>
            <w:vAlign w:val="center"/>
            <w:hideMark/>
          </w:tcPr>
          <w:p w14:paraId="5B559D58"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3.225.275</w:t>
            </w:r>
          </w:p>
        </w:tc>
        <w:tc>
          <w:tcPr>
            <w:tcW w:w="892" w:type="dxa"/>
            <w:tcBorders>
              <w:top w:val="nil"/>
              <w:left w:val="nil"/>
              <w:bottom w:val="single" w:sz="4" w:space="0" w:color="auto"/>
              <w:right w:val="single" w:sz="4" w:space="0" w:color="auto"/>
            </w:tcBorders>
            <w:shd w:val="clear" w:color="000000" w:fill="F2F2F2"/>
            <w:noWrap/>
            <w:vAlign w:val="center"/>
            <w:hideMark/>
          </w:tcPr>
          <w:p w14:paraId="7E82290F"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547.432.208</w:t>
            </w:r>
          </w:p>
        </w:tc>
      </w:tr>
      <w:tr w:rsidR="00716AC0" w:rsidRPr="00C54996" w14:paraId="267FE745"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34F9FE01"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2022</w:t>
            </w:r>
          </w:p>
        </w:tc>
        <w:tc>
          <w:tcPr>
            <w:tcW w:w="1038" w:type="dxa"/>
            <w:tcBorders>
              <w:top w:val="nil"/>
              <w:left w:val="nil"/>
              <w:bottom w:val="single" w:sz="4" w:space="0" w:color="auto"/>
              <w:right w:val="single" w:sz="4" w:space="0" w:color="auto"/>
            </w:tcBorders>
            <w:shd w:val="clear" w:color="000000" w:fill="F2F2F2"/>
            <w:noWrap/>
            <w:vAlign w:val="center"/>
            <w:hideMark/>
          </w:tcPr>
          <w:p w14:paraId="75923DBC"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217.974.724</w:t>
            </w:r>
          </w:p>
        </w:tc>
        <w:tc>
          <w:tcPr>
            <w:tcW w:w="1038" w:type="dxa"/>
            <w:tcBorders>
              <w:top w:val="nil"/>
              <w:left w:val="nil"/>
              <w:bottom w:val="single" w:sz="4" w:space="0" w:color="auto"/>
              <w:right w:val="single" w:sz="4" w:space="0" w:color="auto"/>
            </w:tcBorders>
            <w:shd w:val="clear" w:color="000000" w:fill="F2F2F2"/>
            <w:noWrap/>
            <w:vAlign w:val="center"/>
            <w:hideMark/>
          </w:tcPr>
          <w:p w14:paraId="0657392E"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79.794.912</w:t>
            </w:r>
          </w:p>
        </w:tc>
        <w:tc>
          <w:tcPr>
            <w:tcW w:w="800" w:type="dxa"/>
            <w:tcBorders>
              <w:top w:val="nil"/>
              <w:left w:val="nil"/>
              <w:bottom w:val="single" w:sz="4" w:space="0" w:color="auto"/>
              <w:right w:val="single" w:sz="4" w:space="0" w:color="auto"/>
            </w:tcBorders>
            <w:shd w:val="clear" w:color="000000" w:fill="F2F2F2"/>
            <w:noWrap/>
            <w:vAlign w:val="center"/>
            <w:hideMark/>
          </w:tcPr>
          <w:p w14:paraId="5B39522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363.236</w:t>
            </w:r>
          </w:p>
        </w:tc>
        <w:tc>
          <w:tcPr>
            <w:tcW w:w="865" w:type="dxa"/>
            <w:tcBorders>
              <w:top w:val="nil"/>
              <w:left w:val="nil"/>
              <w:bottom w:val="single" w:sz="4" w:space="0" w:color="auto"/>
              <w:right w:val="single" w:sz="4" w:space="0" w:color="auto"/>
            </w:tcBorders>
            <w:shd w:val="clear" w:color="000000" w:fill="F2F2F2"/>
            <w:noWrap/>
            <w:vAlign w:val="center"/>
            <w:hideMark/>
          </w:tcPr>
          <w:p w14:paraId="4110B39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1.688.701</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38C5E459"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299.821.573</w:t>
            </w:r>
          </w:p>
        </w:tc>
        <w:tc>
          <w:tcPr>
            <w:tcW w:w="1027" w:type="dxa"/>
            <w:tcBorders>
              <w:top w:val="nil"/>
              <w:left w:val="nil"/>
              <w:bottom w:val="single" w:sz="4" w:space="0" w:color="auto"/>
              <w:right w:val="single" w:sz="4" w:space="0" w:color="auto"/>
            </w:tcBorders>
            <w:shd w:val="clear" w:color="000000" w:fill="F2F2F2"/>
            <w:noWrap/>
            <w:vAlign w:val="center"/>
            <w:hideMark/>
          </w:tcPr>
          <w:p w14:paraId="1AD5EAEC"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204.405.084</w:t>
            </w:r>
          </w:p>
        </w:tc>
        <w:tc>
          <w:tcPr>
            <w:tcW w:w="1032" w:type="dxa"/>
            <w:tcBorders>
              <w:top w:val="nil"/>
              <w:left w:val="nil"/>
              <w:bottom w:val="single" w:sz="4" w:space="0" w:color="auto"/>
              <w:right w:val="single" w:sz="4" w:space="0" w:color="auto"/>
            </w:tcBorders>
            <w:shd w:val="clear" w:color="000000" w:fill="DCE6F1"/>
            <w:noWrap/>
            <w:vAlign w:val="center"/>
            <w:hideMark/>
          </w:tcPr>
          <w:p w14:paraId="1BA2293E"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502.537.956</w:t>
            </w:r>
          </w:p>
        </w:tc>
        <w:tc>
          <w:tcPr>
            <w:tcW w:w="1000" w:type="dxa"/>
            <w:tcBorders>
              <w:top w:val="nil"/>
              <w:left w:val="nil"/>
              <w:bottom w:val="single" w:sz="4" w:space="0" w:color="auto"/>
              <w:right w:val="single" w:sz="4" w:space="0" w:color="auto"/>
            </w:tcBorders>
            <w:shd w:val="clear" w:color="000000" w:fill="F2F2F2"/>
            <w:noWrap/>
            <w:vAlign w:val="center"/>
            <w:hideMark/>
          </w:tcPr>
          <w:p w14:paraId="3714EA45"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-1.496.703</w:t>
            </w:r>
          </w:p>
        </w:tc>
        <w:tc>
          <w:tcPr>
            <w:tcW w:w="892" w:type="dxa"/>
            <w:tcBorders>
              <w:top w:val="nil"/>
              <w:left w:val="nil"/>
              <w:bottom w:val="single" w:sz="4" w:space="0" w:color="auto"/>
              <w:right w:val="single" w:sz="4" w:space="0" w:color="auto"/>
            </w:tcBorders>
            <w:shd w:val="clear" w:color="000000" w:fill="F2F2F2"/>
            <w:noWrap/>
            <w:vAlign w:val="center"/>
            <w:hideMark/>
          </w:tcPr>
          <w:p w14:paraId="386C1C2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501.041.253</w:t>
            </w:r>
          </w:p>
        </w:tc>
      </w:tr>
      <w:tr w:rsidR="00716AC0" w:rsidRPr="00C54996" w14:paraId="242F0E0E"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13D80E46"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2023</w:t>
            </w:r>
          </w:p>
        </w:tc>
        <w:tc>
          <w:tcPr>
            <w:tcW w:w="1038" w:type="dxa"/>
            <w:tcBorders>
              <w:top w:val="nil"/>
              <w:left w:val="nil"/>
              <w:bottom w:val="single" w:sz="4" w:space="0" w:color="auto"/>
              <w:right w:val="single" w:sz="4" w:space="0" w:color="auto"/>
            </w:tcBorders>
            <w:shd w:val="clear" w:color="auto" w:fill="auto"/>
            <w:noWrap/>
            <w:vAlign w:val="center"/>
            <w:hideMark/>
          </w:tcPr>
          <w:p w14:paraId="62A83C7D"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202.475.422</w:t>
            </w:r>
          </w:p>
        </w:tc>
        <w:tc>
          <w:tcPr>
            <w:tcW w:w="1038" w:type="dxa"/>
            <w:tcBorders>
              <w:top w:val="nil"/>
              <w:left w:val="nil"/>
              <w:bottom w:val="single" w:sz="4" w:space="0" w:color="auto"/>
              <w:right w:val="single" w:sz="4" w:space="0" w:color="auto"/>
            </w:tcBorders>
            <w:shd w:val="clear" w:color="auto" w:fill="auto"/>
            <w:noWrap/>
            <w:vAlign w:val="center"/>
            <w:hideMark/>
          </w:tcPr>
          <w:p w14:paraId="6B2575ED"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31.305.217</w:t>
            </w:r>
          </w:p>
        </w:tc>
        <w:tc>
          <w:tcPr>
            <w:tcW w:w="800" w:type="dxa"/>
            <w:tcBorders>
              <w:top w:val="nil"/>
              <w:left w:val="nil"/>
              <w:bottom w:val="single" w:sz="4" w:space="0" w:color="auto"/>
              <w:right w:val="single" w:sz="4" w:space="0" w:color="auto"/>
            </w:tcBorders>
            <w:shd w:val="clear" w:color="auto" w:fill="auto"/>
            <w:noWrap/>
            <w:vAlign w:val="center"/>
            <w:hideMark/>
          </w:tcPr>
          <w:p w14:paraId="172A023B"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298.471</w:t>
            </w:r>
          </w:p>
        </w:tc>
        <w:tc>
          <w:tcPr>
            <w:tcW w:w="865" w:type="dxa"/>
            <w:tcBorders>
              <w:top w:val="nil"/>
              <w:left w:val="nil"/>
              <w:bottom w:val="single" w:sz="4" w:space="0" w:color="auto"/>
              <w:right w:val="single" w:sz="4" w:space="0" w:color="auto"/>
            </w:tcBorders>
            <w:shd w:val="clear" w:color="auto" w:fill="auto"/>
            <w:noWrap/>
            <w:vAlign w:val="center"/>
            <w:hideMark/>
          </w:tcPr>
          <w:p w14:paraId="41A45219"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0</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57EE598E"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234.079.110</w:t>
            </w:r>
          </w:p>
        </w:tc>
        <w:tc>
          <w:tcPr>
            <w:tcW w:w="1027" w:type="dxa"/>
            <w:tcBorders>
              <w:top w:val="nil"/>
              <w:left w:val="nil"/>
              <w:bottom w:val="single" w:sz="4" w:space="0" w:color="auto"/>
              <w:right w:val="single" w:sz="4" w:space="0" w:color="auto"/>
            </w:tcBorders>
            <w:shd w:val="clear" w:color="auto" w:fill="auto"/>
            <w:noWrap/>
            <w:vAlign w:val="center"/>
            <w:hideMark/>
          </w:tcPr>
          <w:p w14:paraId="6DEE7992"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213.920.890</w:t>
            </w:r>
          </w:p>
        </w:tc>
        <w:tc>
          <w:tcPr>
            <w:tcW w:w="1032" w:type="dxa"/>
            <w:tcBorders>
              <w:top w:val="nil"/>
              <w:left w:val="nil"/>
              <w:bottom w:val="single" w:sz="4" w:space="0" w:color="auto"/>
              <w:right w:val="single" w:sz="4" w:space="0" w:color="auto"/>
            </w:tcBorders>
            <w:shd w:val="clear" w:color="000000" w:fill="DCE6F1"/>
            <w:noWrap/>
            <w:vAlign w:val="center"/>
            <w:hideMark/>
          </w:tcPr>
          <w:p w14:paraId="70BABFD6"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448.000.000</w:t>
            </w:r>
          </w:p>
        </w:tc>
        <w:tc>
          <w:tcPr>
            <w:tcW w:w="1000" w:type="dxa"/>
            <w:tcBorders>
              <w:top w:val="nil"/>
              <w:left w:val="nil"/>
              <w:bottom w:val="single" w:sz="4" w:space="0" w:color="auto"/>
              <w:right w:val="single" w:sz="4" w:space="0" w:color="auto"/>
            </w:tcBorders>
            <w:shd w:val="clear" w:color="auto" w:fill="auto"/>
            <w:noWrap/>
            <w:vAlign w:val="center"/>
            <w:hideMark/>
          </w:tcPr>
          <w:p w14:paraId="475E60DD"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938.693</w:t>
            </w:r>
          </w:p>
        </w:tc>
        <w:tc>
          <w:tcPr>
            <w:tcW w:w="892" w:type="dxa"/>
            <w:tcBorders>
              <w:top w:val="nil"/>
              <w:left w:val="nil"/>
              <w:bottom w:val="single" w:sz="4" w:space="0" w:color="auto"/>
              <w:right w:val="single" w:sz="4" w:space="0" w:color="auto"/>
            </w:tcBorders>
            <w:shd w:val="clear" w:color="auto" w:fill="auto"/>
            <w:noWrap/>
            <w:vAlign w:val="center"/>
            <w:hideMark/>
          </w:tcPr>
          <w:p w14:paraId="0AB6DC5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448.938.693</w:t>
            </w:r>
          </w:p>
        </w:tc>
      </w:tr>
      <w:tr w:rsidR="00716AC0" w:rsidRPr="00C54996" w14:paraId="726CA78A"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3C3B07E0"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2024</w:t>
            </w:r>
          </w:p>
        </w:tc>
        <w:tc>
          <w:tcPr>
            <w:tcW w:w="1038" w:type="dxa"/>
            <w:tcBorders>
              <w:top w:val="nil"/>
              <w:left w:val="nil"/>
              <w:bottom w:val="single" w:sz="4" w:space="0" w:color="auto"/>
              <w:right w:val="single" w:sz="4" w:space="0" w:color="auto"/>
            </w:tcBorders>
            <w:shd w:val="clear" w:color="auto" w:fill="auto"/>
            <w:noWrap/>
            <w:vAlign w:val="center"/>
            <w:hideMark/>
          </w:tcPr>
          <w:p w14:paraId="3FA9FF95"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210.500.000</w:t>
            </w:r>
          </w:p>
        </w:tc>
        <w:tc>
          <w:tcPr>
            <w:tcW w:w="1038" w:type="dxa"/>
            <w:tcBorders>
              <w:top w:val="nil"/>
              <w:left w:val="nil"/>
              <w:bottom w:val="single" w:sz="4" w:space="0" w:color="auto"/>
              <w:right w:val="single" w:sz="4" w:space="0" w:color="auto"/>
            </w:tcBorders>
            <w:shd w:val="clear" w:color="auto" w:fill="auto"/>
            <w:noWrap/>
            <w:vAlign w:val="center"/>
            <w:hideMark/>
          </w:tcPr>
          <w:p w14:paraId="77BEBD7C"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51.451.000</w:t>
            </w:r>
          </w:p>
        </w:tc>
        <w:tc>
          <w:tcPr>
            <w:tcW w:w="800" w:type="dxa"/>
            <w:tcBorders>
              <w:top w:val="nil"/>
              <w:left w:val="nil"/>
              <w:bottom w:val="single" w:sz="4" w:space="0" w:color="auto"/>
              <w:right w:val="single" w:sz="4" w:space="0" w:color="auto"/>
            </w:tcBorders>
            <w:shd w:val="clear" w:color="auto" w:fill="auto"/>
            <w:noWrap/>
            <w:vAlign w:val="center"/>
            <w:hideMark/>
          </w:tcPr>
          <w:p w14:paraId="6B782D63"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310.000</w:t>
            </w:r>
          </w:p>
        </w:tc>
        <w:tc>
          <w:tcPr>
            <w:tcW w:w="865" w:type="dxa"/>
            <w:tcBorders>
              <w:top w:val="nil"/>
              <w:left w:val="nil"/>
              <w:bottom w:val="single" w:sz="4" w:space="0" w:color="auto"/>
              <w:right w:val="single" w:sz="4" w:space="0" w:color="auto"/>
            </w:tcBorders>
            <w:shd w:val="clear" w:color="auto" w:fill="auto"/>
            <w:noWrap/>
            <w:vAlign w:val="center"/>
            <w:hideMark/>
          </w:tcPr>
          <w:p w14:paraId="7C722C2B"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1.000.000</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43155B8B"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263.261.000</w:t>
            </w:r>
          </w:p>
        </w:tc>
        <w:tc>
          <w:tcPr>
            <w:tcW w:w="1027" w:type="dxa"/>
            <w:tcBorders>
              <w:top w:val="nil"/>
              <w:left w:val="nil"/>
              <w:bottom w:val="single" w:sz="4" w:space="0" w:color="auto"/>
              <w:right w:val="single" w:sz="4" w:space="0" w:color="auto"/>
            </w:tcBorders>
            <w:shd w:val="clear" w:color="auto" w:fill="auto"/>
            <w:noWrap/>
            <w:vAlign w:val="center"/>
            <w:hideMark/>
          </w:tcPr>
          <w:p w14:paraId="2565A8F5" w14:textId="77777777" w:rsidR="00C54996" w:rsidRPr="00C54996" w:rsidRDefault="00C54996" w:rsidP="00C54996">
            <w:pPr>
              <w:spacing w:after="0" w:line="240" w:lineRule="auto"/>
              <w:jc w:val="center"/>
              <w:rPr>
                <w:rFonts w:ascii="Calibri" w:eastAsia="Times New Roman" w:hAnsi="Calibri" w:cs="Calibri"/>
                <w:sz w:val="16"/>
                <w:szCs w:val="16"/>
                <w:lang w:eastAsia="hr-HR"/>
              </w:rPr>
            </w:pPr>
            <w:r w:rsidRPr="00C54996">
              <w:rPr>
                <w:rFonts w:ascii="Calibri" w:eastAsia="Times New Roman" w:hAnsi="Calibri" w:cs="Calibri"/>
                <w:sz w:val="16"/>
                <w:szCs w:val="16"/>
                <w:lang w:eastAsia="hr-HR"/>
              </w:rPr>
              <w:t>211.739.000</w:t>
            </w:r>
          </w:p>
        </w:tc>
        <w:tc>
          <w:tcPr>
            <w:tcW w:w="1032" w:type="dxa"/>
            <w:tcBorders>
              <w:top w:val="nil"/>
              <w:left w:val="nil"/>
              <w:bottom w:val="single" w:sz="4" w:space="0" w:color="auto"/>
              <w:right w:val="single" w:sz="4" w:space="0" w:color="auto"/>
            </w:tcBorders>
            <w:shd w:val="clear" w:color="000000" w:fill="DCE6F1"/>
            <w:noWrap/>
            <w:vAlign w:val="center"/>
            <w:hideMark/>
          </w:tcPr>
          <w:p w14:paraId="480F8117"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474.000.000</w:t>
            </w:r>
          </w:p>
        </w:tc>
        <w:tc>
          <w:tcPr>
            <w:tcW w:w="1000" w:type="dxa"/>
            <w:tcBorders>
              <w:top w:val="nil"/>
              <w:left w:val="nil"/>
              <w:bottom w:val="single" w:sz="4" w:space="0" w:color="auto"/>
              <w:right w:val="single" w:sz="4" w:space="0" w:color="auto"/>
            </w:tcBorders>
            <w:shd w:val="clear" w:color="auto" w:fill="auto"/>
            <w:noWrap/>
            <w:vAlign w:val="center"/>
            <w:hideMark/>
          </w:tcPr>
          <w:p w14:paraId="15D8312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1.200.000</w:t>
            </w:r>
          </w:p>
        </w:tc>
        <w:tc>
          <w:tcPr>
            <w:tcW w:w="892" w:type="dxa"/>
            <w:tcBorders>
              <w:top w:val="nil"/>
              <w:left w:val="nil"/>
              <w:bottom w:val="single" w:sz="4" w:space="0" w:color="auto"/>
              <w:right w:val="single" w:sz="4" w:space="0" w:color="auto"/>
            </w:tcBorders>
            <w:shd w:val="clear" w:color="auto" w:fill="auto"/>
            <w:noWrap/>
            <w:vAlign w:val="center"/>
            <w:hideMark/>
          </w:tcPr>
          <w:p w14:paraId="21E1E72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475.200.000</w:t>
            </w:r>
          </w:p>
        </w:tc>
      </w:tr>
      <w:tr w:rsidR="00716AC0" w:rsidRPr="00C54996" w14:paraId="6D314222"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4D644F12"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2025</w:t>
            </w:r>
          </w:p>
        </w:tc>
        <w:tc>
          <w:tcPr>
            <w:tcW w:w="1038" w:type="dxa"/>
            <w:tcBorders>
              <w:top w:val="nil"/>
              <w:left w:val="nil"/>
              <w:bottom w:val="single" w:sz="4" w:space="0" w:color="auto"/>
              <w:right w:val="single" w:sz="4" w:space="0" w:color="auto"/>
            </w:tcBorders>
            <w:shd w:val="clear" w:color="auto" w:fill="auto"/>
            <w:noWrap/>
            <w:vAlign w:val="center"/>
            <w:hideMark/>
          </w:tcPr>
          <w:p w14:paraId="1C3A3BC9"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214.200.000</w:t>
            </w:r>
          </w:p>
        </w:tc>
        <w:tc>
          <w:tcPr>
            <w:tcW w:w="1038" w:type="dxa"/>
            <w:tcBorders>
              <w:top w:val="nil"/>
              <w:left w:val="nil"/>
              <w:bottom w:val="single" w:sz="4" w:space="0" w:color="auto"/>
              <w:right w:val="single" w:sz="4" w:space="0" w:color="auto"/>
            </w:tcBorders>
            <w:shd w:val="clear" w:color="auto" w:fill="auto"/>
            <w:noWrap/>
            <w:vAlign w:val="center"/>
            <w:hideMark/>
          </w:tcPr>
          <w:p w14:paraId="0114441F"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91.600.000</w:t>
            </w:r>
          </w:p>
        </w:tc>
        <w:tc>
          <w:tcPr>
            <w:tcW w:w="800" w:type="dxa"/>
            <w:tcBorders>
              <w:top w:val="nil"/>
              <w:left w:val="nil"/>
              <w:bottom w:val="single" w:sz="4" w:space="0" w:color="auto"/>
              <w:right w:val="single" w:sz="4" w:space="0" w:color="auto"/>
            </w:tcBorders>
            <w:shd w:val="clear" w:color="auto" w:fill="auto"/>
            <w:noWrap/>
            <w:vAlign w:val="center"/>
            <w:hideMark/>
          </w:tcPr>
          <w:p w14:paraId="01861249"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320.000</w:t>
            </w:r>
          </w:p>
        </w:tc>
        <w:tc>
          <w:tcPr>
            <w:tcW w:w="865" w:type="dxa"/>
            <w:tcBorders>
              <w:top w:val="nil"/>
              <w:left w:val="nil"/>
              <w:bottom w:val="single" w:sz="4" w:space="0" w:color="auto"/>
              <w:right w:val="single" w:sz="4" w:space="0" w:color="auto"/>
            </w:tcBorders>
            <w:shd w:val="clear" w:color="auto" w:fill="auto"/>
            <w:noWrap/>
            <w:vAlign w:val="center"/>
            <w:hideMark/>
          </w:tcPr>
          <w:p w14:paraId="0F7836C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2.865.000</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11D9BDAE"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308.985.000</w:t>
            </w:r>
          </w:p>
        </w:tc>
        <w:tc>
          <w:tcPr>
            <w:tcW w:w="1027" w:type="dxa"/>
            <w:tcBorders>
              <w:top w:val="nil"/>
              <w:left w:val="nil"/>
              <w:bottom w:val="single" w:sz="4" w:space="0" w:color="auto"/>
              <w:right w:val="single" w:sz="4" w:space="0" w:color="auto"/>
            </w:tcBorders>
            <w:shd w:val="clear" w:color="auto" w:fill="auto"/>
            <w:noWrap/>
            <w:vAlign w:val="center"/>
            <w:hideMark/>
          </w:tcPr>
          <w:p w14:paraId="694E7771" w14:textId="77777777" w:rsidR="00C54996" w:rsidRPr="00C54996" w:rsidRDefault="00C54996" w:rsidP="00C54996">
            <w:pPr>
              <w:spacing w:after="0" w:line="240" w:lineRule="auto"/>
              <w:jc w:val="center"/>
              <w:rPr>
                <w:rFonts w:ascii="Calibri" w:eastAsia="Times New Roman" w:hAnsi="Calibri" w:cs="Calibri"/>
                <w:sz w:val="16"/>
                <w:szCs w:val="16"/>
                <w:lang w:eastAsia="hr-HR"/>
              </w:rPr>
            </w:pPr>
            <w:r w:rsidRPr="00C54996">
              <w:rPr>
                <w:rFonts w:ascii="Calibri" w:eastAsia="Times New Roman" w:hAnsi="Calibri" w:cs="Calibri"/>
                <w:sz w:val="16"/>
                <w:szCs w:val="16"/>
                <w:lang w:eastAsia="hr-HR"/>
              </w:rPr>
              <w:t>169.880.000</w:t>
            </w:r>
          </w:p>
        </w:tc>
        <w:tc>
          <w:tcPr>
            <w:tcW w:w="1032" w:type="dxa"/>
            <w:tcBorders>
              <w:top w:val="nil"/>
              <w:left w:val="nil"/>
              <w:bottom w:val="single" w:sz="4" w:space="0" w:color="auto"/>
              <w:right w:val="single" w:sz="4" w:space="0" w:color="auto"/>
            </w:tcBorders>
            <w:shd w:val="clear" w:color="000000" w:fill="DCE6F1"/>
            <w:noWrap/>
            <w:vAlign w:val="center"/>
            <w:hideMark/>
          </w:tcPr>
          <w:p w14:paraId="0249073A"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476.000.000</w:t>
            </w:r>
          </w:p>
        </w:tc>
        <w:tc>
          <w:tcPr>
            <w:tcW w:w="1000" w:type="dxa"/>
            <w:tcBorders>
              <w:top w:val="nil"/>
              <w:left w:val="nil"/>
              <w:bottom w:val="single" w:sz="4" w:space="0" w:color="auto"/>
              <w:right w:val="single" w:sz="4" w:space="0" w:color="auto"/>
            </w:tcBorders>
            <w:shd w:val="clear" w:color="auto" w:fill="auto"/>
            <w:noWrap/>
            <w:vAlign w:val="center"/>
            <w:hideMark/>
          </w:tcPr>
          <w:p w14:paraId="46A6FDB5"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1.200.000</w:t>
            </w:r>
          </w:p>
        </w:tc>
        <w:tc>
          <w:tcPr>
            <w:tcW w:w="892" w:type="dxa"/>
            <w:tcBorders>
              <w:top w:val="nil"/>
              <w:left w:val="nil"/>
              <w:bottom w:val="single" w:sz="4" w:space="0" w:color="auto"/>
              <w:right w:val="single" w:sz="4" w:space="0" w:color="auto"/>
            </w:tcBorders>
            <w:shd w:val="clear" w:color="auto" w:fill="auto"/>
            <w:noWrap/>
            <w:vAlign w:val="center"/>
            <w:hideMark/>
          </w:tcPr>
          <w:p w14:paraId="0F5FE718"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477.200.000</w:t>
            </w:r>
          </w:p>
        </w:tc>
      </w:tr>
      <w:tr w:rsidR="00716AC0" w:rsidRPr="00C54996" w14:paraId="22C407A3" w14:textId="77777777" w:rsidTr="00CC4449">
        <w:trPr>
          <w:trHeight w:val="397"/>
        </w:trPr>
        <w:tc>
          <w:tcPr>
            <w:tcW w:w="668" w:type="dxa"/>
            <w:tcBorders>
              <w:top w:val="nil"/>
              <w:left w:val="single" w:sz="4" w:space="0" w:color="auto"/>
              <w:bottom w:val="single" w:sz="4" w:space="0" w:color="auto"/>
              <w:right w:val="single" w:sz="4" w:space="0" w:color="auto"/>
            </w:tcBorders>
            <w:shd w:val="clear" w:color="000000" w:fill="DCE6F1"/>
            <w:noWrap/>
            <w:vAlign w:val="center"/>
            <w:hideMark/>
          </w:tcPr>
          <w:p w14:paraId="15C2F7F5"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2026</w:t>
            </w:r>
          </w:p>
        </w:tc>
        <w:tc>
          <w:tcPr>
            <w:tcW w:w="1038" w:type="dxa"/>
            <w:tcBorders>
              <w:top w:val="nil"/>
              <w:left w:val="nil"/>
              <w:bottom w:val="single" w:sz="4" w:space="0" w:color="auto"/>
              <w:right w:val="single" w:sz="4" w:space="0" w:color="auto"/>
            </w:tcBorders>
            <w:shd w:val="clear" w:color="auto" w:fill="auto"/>
            <w:noWrap/>
            <w:vAlign w:val="center"/>
            <w:hideMark/>
          </w:tcPr>
          <w:p w14:paraId="73AF312A"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222.768.000</w:t>
            </w:r>
          </w:p>
        </w:tc>
        <w:tc>
          <w:tcPr>
            <w:tcW w:w="1038" w:type="dxa"/>
            <w:tcBorders>
              <w:top w:val="nil"/>
              <w:left w:val="nil"/>
              <w:bottom w:val="single" w:sz="4" w:space="0" w:color="auto"/>
              <w:right w:val="single" w:sz="4" w:space="0" w:color="auto"/>
            </w:tcBorders>
            <w:shd w:val="clear" w:color="auto" w:fill="auto"/>
            <w:noWrap/>
            <w:vAlign w:val="center"/>
            <w:hideMark/>
          </w:tcPr>
          <w:p w14:paraId="22FE1D2F"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96.180.000</w:t>
            </w:r>
          </w:p>
        </w:tc>
        <w:tc>
          <w:tcPr>
            <w:tcW w:w="800" w:type="dxa"/>
            <w:tcBorders>
              <w:top w:val="nil"/>
              <w:left w:val="nil"/>
              <w:bottom w:val="single" w:sz="4" w:space="0" w:color="auto"/>
              <w:right w:val="single" w:sz="4" w:space="0" w:color="auto"/>
            </w:tcBorders>
            <w:shd w:val="clear" w:color="auto" w:fill="auto"/>
            <w:noWrap/>
            <w:vAlign w:val="center"/>
            <w:hideMark/>
          </w:tcPr>
          <w:p w14:paraId="09B2508C"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330.000</w:t>
            </w:r>
          </w:p>
        </w:tc>
        <w:tc>
          <w:tcPr>
            <w:tcW w:w="865" w:type="dxa"/>
            <w:tcBorders>
              <w:top w:val="nil"/>
              <w:left w:val="nil"/>
              <w:bottom w:val="single" w:sz="4" w:space="0" w:color="auto"/>
              <w:right w:val="single" w:sz="4" w:space="0" w:color="auto"/>
            </w:tcBorders>
            <w:shd w:val="clear" w:color="auto" w:fill="auto"/>
            <w:noWrap/>
            <w:vAlign w:val="center"/>
            <w:hideMark/>
          </w:tcPr>
          <w:p w14:paraId="18C8AE61"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3.008.250</w:t>
            </w:r>
          </w:p>
        </w:tc>
        <w:tc>
          <w:tcPr>
            <w:tcW w:w="1032" w:type="dxa"/>
            <w:tcBorders>
              <w:top w:val="nil"/>
              <w:left w:val="nil"/>
              <w:bottom w:val="single" w:sz="4" w:space="0" w:color="auto"/>
              <w:right w:val="single" w:sz="4" w:space="0" w:color="auto"/>
            </w:tcBorders>
            <w:shd w:val="clear" w:color="auto" w:fill="FBE4D5" w:themeFill="accent2" w:themeFillTint="33"/>
            <w:noWrap/>
            <w:vAlign w:val="center"/>
            <w:hideMark/>
          </w:tcPr>
          <w:p w14:paraId="65D67675"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322.286.250</w:t>
            </w:r>
          </w:p>
        </w:tc>
        <w:tc>
          <w:tcPr>
            <w:tcW w:w="1027" w:type="dxa"/>
            <w:tcBorders>
              <w:top w:val="nil"/>
              <w:left w:val="nil"/>
              <w:bottom w:val="single" w:sz="4" w:space="0" w:color="auto"/>
              <w:right w:val="single" w:sz="4" w:space="0" w:color="auto"/>
            </w:tcBorders>
            <w:shd w:val="clear" w:color="auto" w:fill="auto"/>
            <w:noWrap/>
            <w:vAlign w:val="center"/>
            <w:hideMark/>
          </w:tcPr>
          <w:p w14:paraId="6F8B61AF" w14:textId="77777777" w:rsidR="00C54996" w:rsidRPr="00C54996" w:rsidRDefault="00C54996" w:rsidP="00C54996">
            <w:pPr>
              <w:spacing w:after="0" w:line="240" w:lineRule="auto"/>
              <w:jc w:val="center"/>
              <w:rPr>
                <w:rFonts w:ascii="Calibri" w:eastAsia="Times New Roman" w:hAnsi="Calibri" w:cs="Calibri"/>
                <w:sz w:val="16"/>
                <w:szCs w:val="16"/>
                <w:lang w:eastAsia="hr-HR"/>
              </w:rPr>
            </w:pPr>
            <w:r w:rsidRPr="00C54996">
              <w:rPr>
                <w:rFonts w:ascii="Calibri" w:eastAsia="Times New Roman" w:hAnsi="Calibri" w:cs="Calibri"/>
                <w:sz w:val="16"/>
                <w:szCs w:val="16"/>
                <w:lang w:eastAsia="hr-HR"/>
              </w:rPr>
              <w:t>158.722.000</w:t>
            </w:r>
          </w:p>
        </w:tc>
        <w:tc>
          <w:tcPr>
            <w:tcW w:w="1032" w:type="dxa"/>
            <w:tcBorders>
              <w:top w:val="nil"/>
              <w:left w:val="nil"/>
              <w:bottom w:val="single" w:sz="4" w:space="0" w:color="auto"/>
              <w:right w:val="single" w:sz="4" w:space="0" w:color="auto"/>
            </w:tcBorders>
            <w:shd w:val="clear" w:color="000000" w:fill="DCE6F1"/>
            <w:noWrap/>
            <w:vAlign w:val="center"/>
            <w:hideMark/>
          </w:tcPr>
          <w:p w14:paraId="512F6817" w14:textId="77777777" w:rsidR="00C54996" w:rsidRPr="00C54996" w:rsidRDefault="00C54996" w:rsidP="00C54996">
            <w:pPr>
              <w:spacing w:after="0" w:line="240" w:lineRule="auto"/>
              <w:jc w:val="center"/>
              <w:rPr>
                <w:rFonts w:ascii="Calibri" w:eastAsia="Times New Roman" w:hAnsi="Calibri" w:cs="Calibri"/>
                <w:b/>
                <w:bCs/>
                <w:color w:val="000000"/>
                <w:sz w:val="16"/>
                <w:szCs w:val="16"/>
                <w:lang w:eastAsia="hr-HR"/>
              </w:rPr>
            </w:pPr>
            <w:r w:rsidRPr="00C54996">
              <w:rPr>
                <w:rFonts w:ascii="Calibri" w:eastAsia="Times New Roman" w:hAnsi="Calibri" w:cs="Calibri"/>
                <w:b/>
                <w:bCs/>
                <w:color w:val="000000"/>
                <w:sz w:val="16"/>
                <w:szCs w:val="16"/>
                <w:lang w:eastAsia="hr-HR"/>
              </w:rPr>
              <w:t>478.000.000</w:t>
            </w:r>
          </w:p>
        </w:tc>
        <w:tc>
          <w:tcPr>
            <w:tcW w:w="1000" w:type="dxa"/>
            <w:tcBorders>
              <w:top w:val="nil"/>
              <w:left w:val="nil"/>
              <w:bottom w:val="single" w:sz="4" w:space="0" w:color="auto"/>
              <w:right w:val="single" w:sz="4" w:space="0" w:color="auto"/>
            </w:tcBorders>
            <w:shd w:val="clear" w:color="auto" w:fill="auto"/>
            <w:noWrap/>
            <w:vAlign w:val="center"/>
            <w:hideMark/>
          </w:tcPr>
          <w:p w14:paraId="22B91B64"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1.200.000</w:t>
            </w:r>
          </w:p>
        </w:tc>
        <w:tc>
          <w:tcPr>
            <w:tcW w:w="892" w:type="dxa"/>
            <w:tcBorders>
              <w:top w:val="nil"/>
              <w:left w:val="nil"/>
              <w:bottom w:val="single" w:sz="4" w:space="0" w:color="auto"/>
              <w:right w:val="single" w:sz="4" w:space="0" w:color="auto"/>
            </w:tcBorders>
            <w:shd w:val="clear" w:color="auto" w:fill="auto"/>
            <w:noWrap/>
            <w:vAlign w:val="center"/>
            <w:hideMark/>
          </w:tcPr>
          <w:p w14:paraId="325C876C" w14:textId="77777777" w:rsidR="00C54996" w:rsidRPr="00C54996" w:rsidRDefault="00C54996" w:rsidP="00C54996">
            <w:pPr>
              <w:spacing w:after="0" w:line="240" w:lineRule="auto"/>
              <w:jc w:val="center"/>
              <w:rPr>
                <w:rFonts w:ascii="Calibri" w:eastAsia="Times New Roman" w:hAnsi="Calibri" w:cs="Calibri"/>
                <w:color w:val="000000"/>
                <w:sz w:val="16"/>
                <w:szCs w:val="16"/>
                <w:lang w:eastAsia="hr-HR"/>
              </w:rPr>
            </w:pPr>
            <w:r w:rsidRPr="00C54996">
              <w:rPr>
                <w:rFonts w:ascii="Calibri" w:eastAsia="Times New Roman" w:hAnsi="Calibri" w:cs="Calibri"/>
                <w:color w:val="000000"/>
                <w:sz w:val="16"/>
                <w:szCs w:val="16"/>
                <w:lang w:eastAsia="hr-HR"/>
              </w:rPr>
              <w:t>479.200.000</w:t>
            </w:r>
          </w:p>
        </w:tc>
      </w:tr>
    </w:tbl>
    <w:p w14:paraId="4D18C6DF" w14:textId="53B430A9" w:rsidR="004F0D5F" w:rsidRDefault="004F0D5F" w:rsidP="004F0D5F">
      <w:pPr>
        <w:jc w:val="both"/>
        <w:rPr>
          <w:rFonts w:asciiTheme="minorHAnsi" w:hAnsiTheme="minorHAnsi" w:cstheme="minorHAnsi"/>
          <w:b/>
          <w:lang w:eastAsia="hr-HR"/>
        </w:rPr>
      </w:pPr>
    </w:p>
    <w:p w14:paraId="622E3848" w14:textId="77777777" w:rsidR="00CC4449" w:rsidRDefault="00C54996">
      <w:pPr>
        <w:rPr>
          <w:rFonts w:asciiTheme="minorHAnsi" w:hAnsiTheme="minorHAnsi" w:cstheme="minorHAnsi"/>
          <w:b/>
          <w:lang w:eastAsia="hr-HR"/>
        </w:rPr>
      </w:pPr>
      <w:r>
        <w:rPr>
          <w:noProof/>
        </w:rPr>
        <w:drawing>
          <wp:inline distT="0" distB="0" distL="0" distR="0" wp14:anchorId="3AD73217" wp14:editId="6703CBAF">
            <wp:extent cx="6339840" cy="2567940"/>
            <wp:effectExtent l="0" t="0" r="3810" b="3810"/>
            <wp:docPr id="2017912908" name="Grafikon 1">
              <a:extLst xmlns:a="http://schemas.openxmlformats.org/drawingml/2006/main">
                <a:ext uri="{FF2B5EF4-FFF2-40B4-BE49-F238E27FC236}">
                  <a16:creationId xmlns:a16="http://schemas.microsoft.com/office/drawing/2014/main" id="{DDFAC794-BC0E-9001-1FE2-D32159EB3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BE8B2B" w14:textId="232970B8" w:rsidR="00695E41" w:rsidRPr="00EF1F34" w:rsidRDefault="00CC4449" w:rsidP="00695E41">
      <w:pPr>
        <w:jc w:val="both"/>
        <w:rPr>
          <w:rFonts w:asciiTheme="minorHAnsi" w:hAnsiTheme="minorHAnsi" w:cstheme="minorHAnsi"/>
          <w:bCs/>
          <w:lang w:eastAsia="hr-HR"/>
        </w:rPr>
      </w:pPr>
      <w:r w:rsidRPr="00CC4449">
        <w:rPr>
          <w:rFonts w:asciiTheme="minorHAnsi" w:hAnsiTheme="minorHAnsi" w:cstheme="minorHAnsi"/>
          <w:bCs/>
          <w:lang w:eastAsia="hr-HR"/>
        </w:rPr>
        <w:t>Plan opskrbe rađen</w:t>
      </w:r>
      <w:r>
        <w:rPr>
          <w:rFonts w:asciiTheme="minorHAnsi" w:hAnsiTheme="minorHAnsi" w:cstheme="minorHAnsi"/>
          <w:bCs/>
          <w:lang w:eastAsia="hr-HR"/>
        </w:rPr>
        <w:t xml:space="preserve"> je </w:t>
      </w:r>
      <w:r w:rsidR="006B61C5">
        <w:rPr>
          <w:rFonts w:asciiTheme="minorHAnsi" w:hAnsiTheme="minorHAnsi" w:cstheme="minorHAnsi"/>
          <w:bCs/>
          <w:lang w:eastAsia="hr-HR"/>
        </w:rPr>
        <w:t xml:space="preserve">s pretpostavkom </w:t>
      </w:r>
      <w:r w:rsidR="00EB2E9D">
        <w:rPr>
          <w:rFonts w:asciiTheme="minorHAnsi" w:hAnsiTheme="minorHAnsi" w:cstheme="minorHAnsi"/>
          <w:bCs/>
          <w:lang w:eastAsia="hr-HR"/>
        </w:rPr>
        <w:t xml:space="preserve">da se Uredba o otklanjanju poremećaja na domaćem tržištu energije </w:t>
      </w:r>
      <w:r w:rsidR="00DC6C46">
        <w:rPr>
          <w:rFonts w:asciiTheme="minorHAnsi" w:hAnsiTheme="minorHAnsi" w:cstheme="minorHAnsi"/>
          <w:bCs/>
          <w:lang w:eastAsia="hr-HR"/>
        </w:rPr>
        <w:t>neće produžiti  nakon 31. ožujka 2024. Društvo će nastojati vratiti dio potrošača obuhvaćenih istom.</w:t>
      </w:r>
      <w:r w:rsidR="00EB2E9D">
        <w:rPr>
          <w:rFonts w:asciiTheme="minorHAnsi" w:hAnsiTheme="minorHAnsi" w:cstheme="minorHAnsi"/>
          <w:bCs/>
          <w:lang w:eastAsia="hr-HR"/>
        </w:rPr>
        <w:t xml:space="preserve"> </w:t>
      </w:r>
    </w:p>
    <w:p w14:paraId="1A9D1EC4" w14:textId="4E3AEC8B" w:rsidR="006B61C5" w:rsidRDefault="00DC6C46" w:rsidP="00CC4449">
      <w:pPr>
        <w:jc w:val="both"/>
        <w:rPr>
          <w:rFonts w:asciiTheme="minorHAnsi" w:hAnsiTheme="minorHAnsi" w:cstheme="minorHAnsi"/>
          <w:bCs/>
          <w:lang w:eastAsia="hr-HR"/>
        </w:rPr>
      </w:pPr>
      <w:r w:rsidRPr="00DC6C46">
        <w:rPr>
          <w:rFonts w:asciiTheme="minorHAnsi" w:hAnsiTheme="minorHAnsi" w:cstheme="minorHAnsi"/>
          <w:bCs/>
          <w:lang w:eastAsia="hr-HR"/>
        </w:rPr>
        <w:t>O</w:t>
      </w:r>
      <w:r>
        <w:rPr>
          <w:rFonts w:asciiTheme="minorHAnsi" w:hAnsiTheme="minorHAnsi" w:cstheme="minorHAnsi"/>
          <w:bCs/>
          <w:lang w:eastAsia="hr-HR"/>
        </w:rPr>
        <w:t>dluka</w:t>
      </w:r>
      <w:r w:rsidRPr="00DC6C46">
        <w:rPr>
          <w:rFonts w:asciiTheme="minorHAnsi" w:hAnsiTheme="minorHAnsi" w:cstheme="minorHAnsi"/>
          <w:bCs/>
          <w:lang w:eastAsia="hr-HR"/>
        </w:rPr>
        <w:t xml:space="preserve"> o određivanju opskrbljivača u obvezi javne usluge opskrbe plinom </w:t>
      </w:r>
      <w:r>
        <w:rPr>
          <w:rFonts w:asciiTheme="minorHAnsi" w:hAnsiTheme="minorHAnsi" w:cstheme="minorHAnsi"/>
          <w:bCs/>
          <w:lang w:eastAsia="hr-HR"/>
        </w:rPr>
        <w:t>vrijedi do 30. rujna 2024., te smatramo da će Društvo i dalje opskrbljivati potrošače iz kategorije kućanstva.</w:t>
      </w:r>
    </w:p>
    <w:p w14:paraId="16DFCD65" w14:textId="415910B0" w:rsidR="00803B96" w:rsidRDefault="00A564BF" w:rsidP="00CC4449">
      <w:pPr>
        <w:jc w:val="both"/>
        <w:rPr>
          <w:rFonts w:asciiTheme="minorHAnsi" w:hAnsiTheme="minorHAnsi" w:cstheme="minorHAnsi"/>
          <w:bCs/>
          <w:lang w:eastAsia="hr-HR"/>
        </w:rPr>
      </w:pPr>
      <w:r w:rsidRPr="00862158">
        <w:rPr>
          <w:rFonts w:asciiTheme="minorHAnsi" w:hAnsiTheme="minorHAnsi" w:cstheme="minorHAnsi"/>
        </w:rPr>
        <w:t>Prihodi od distribucije  plina rađeni su temeljem odobrenih iznosa tarifnih stavki za distribuciju plina</w:t>
      </w:r>
      <w:r>
        <w:rPr>
          <w:rFonts w:asciiTheme="minorHAnsi" w:hAnsiTheme="minorHAnsi" w:cstheme="minorHAnsi"/>
        </w:rPr>
        <w:t xml:space="preserve"> za treće regulacijsko razdoblje.</w:t>
      </w:r>
    </w:p>
    <w:p w14:paraId="361A4960" w14:textId="77777777" w:rsidR="00803B96" w:rsidRDefault="00803B96" w:rsidP="00CC4449">
      <w:pPr>
        <w:jc w:val="both"/>
        <w:rPr>
          <w:rFonts w:asciiTheme="minorHAnsi" w:hAnsiTheme="minorHAnsi" w:cstheme="minorHAnsi"/>
          <w:bCs/>
          <w:lang w:eastAsia="hr-HR"/>
        </w:rPr>
      </w:pPr>
    </w:p>
    <w:p w14:paraId="5999F9D0" w14:textId="77777777" w:rsidR="00803B96" w:rsidRDefault="00803B96" w:rsidP="00CC4449">
      <w:pPr>
        <w:jc w:val="both"/>
        <w:rPr>
          <w:rFonts w:asciiTheme="minorHAnsi" w:hAnsiTheme="minorHAnsi" w:cstheme="minorHAnsi"/>
          <w:bCs/>
          <w:lang w:eastAsia="hr-HR"/>
        </w:rPr>
      </w:pPr>
    </w:p>
    <w:p w14:paraId="51664985" w14:textId="77777777" w:rsidR="00803B96" w:rsidRDefault="00803B96" w:rsidP="00CC4449">
      <w:pPr>
        <w:jc w:val="both"/>
        <w:rPr>
          <w:rFonts w:asciiTheme="minorHAnsi" w:hAnsiTheme="minorHAnsi" w:cstheme="minorHAnsi"/>
          <w:bCs/>
          <w:lang w:eastAsia="hr-HR"/>
        </w:rPr>
      </w:pPr>
    </w:p>
    <w:p w14:paraId="38195D9F" w14:textId="77777777" w:rsidR="00803B96" w:rsidRDefault="00803B96" w:rsidP="00CC4449">
      <w:pPr>
        <w:jc w:val="both"/>
        <w:rPr>
          <w:rFonts w:asciiTheme="minorHAnsi" w:hAnsiTheme="minorHAnsi" w:cstheme="minorHAnsi"/>
          <w:bCs/>
          <w:lang w:eastAsia="hr-HR"/>
        </w:rPr>
      </w:pPr>
    </w:p>
    <w:p w14:paraId="224BF88F" w14:textId="77777777" w:rsidR="00A564BF" w:rsidRDefault="00A564BF" w:rsidP="00CC4449">
      <w:pPr>
        <w:jc w:val="both"/>
        <w:rPr>
          <w:rFonts w:asciiTheme="minorHAnsi" w:hAnsiTheme="minorHAnsi" w:cstheme="minorHAnsi"/>
          <w:bCs/>
          <w:lang w:eastAsia="hr-HR"/>
        </w:rPr>
      </w:pPr>
    </w:p>
    <w:tbl>
      <w:tblPr>
        <w:tblW w:w="9780" w:type="dxa"/>
        <w:tblLook w:val="04A0" w:firstRow="1" w:lastRow="0" w:firstColumn="1" w:lastColumn="0" w:noHBand="0" w:noVBand="1"/>
      </w:tblPr>
      <w:tblGrid>
        <w:gridCol w:w="926"/>
        <w:gridCol w:w="923"/>
        <w:gridCol w:w="1133"/>
        <w:gridCol w:w="1133"/>
        <w:gridCol w:w="1133"/>
        <w:gridCol w:w="1133"/>
        <w:gridCol w:w="1133"/>
        <w:gridCol w:w="1031"/>
        <w:gridCol w:w="1235"/>
      </w:tblGrid>
      <w:tr w:rsidR="00427F08" w:rsidRPr="00427F08" w14:paraId="7A87ADF1" w14:textId="77777777" w:rsidTr="009C4E9B">
        <w:trPr>
          <w:trHeight w:val="600"/>
        </w:trPr>
        <w:tc>
          <w:tcPr>
            <w:tcW w:w="9780" w:type="dxa"/>
            <w:gridSpan w:val="9"/>
            <w:tcBorders>
              <w:bottom w:val="nil"/>
            </w:tcBorders>
            <w:shd w:val="clear" w:color="000000" w:fill="FFFFFF"/>
            <w:vAlign w:val="center"/>
            <w:hideMark/>
          </w:tcPr>
          <w:p w14:paraId="71AFA632" w14:textId="296D85F9" w:rsidR="00427F08" w:rsidRPr="00427F08" w:rsidRDefault="001F1773" w:rsidP="001F1773">
            <w:pPr>
              <w:spacing w:after="0" w:line="240" w:lineRule="auto"/>
              <w:rPr>
                <w:rFonts w:ascii="Calibri" w:eastAsia="Times New Roman" w:hAnsi="Calibri" w:cs="Calibri"/>
                <w:b/>
                <w:bCs/>
                <w:color w:val="231F20"/>
                <w:sz w:val="18"/>
                <w:szCs w:val="18"/>
                <w:lang w:eastAsia="hr-HR"/>
              </w:rPr>
            </w:pPr>
            <w:r w:rsidRPr="00EC597A">
              <w:rPr>
                <w:rFonts w:ascii="Calibri" w:eastAsia="Times New Roman" w:hAnsi="Calibri" w:cs="Calibri"/>
                <w:b/>
                <w:bCs/>
                <w:color w:val="231F20"/>
                <w:sz w:val="18"/>
                <w:szCs w:val="18"/>
                <w:lang w:eastAsia="hr-HR"/>
              </w:rPr>
              <w:lastRenderedPageBreak/>
              <w:t xml:space="preserve">                                                  </w:t>
            </w:r>
            <w:r w:rsidR="00427F08" w:rsidRPr="00427F08">
              <w:rPr>
                <w:rFonts w:ascii="Calibri" w:eastAsia="Times New Roman" w:hAnsi="Calibri" w:cs="Calibri"/>
                <w:b/>
                <w:bCs/>
                <w:color w:val="231F20"/>
                <w:sz w:val="18"/>
                <w:szCs w:val="18"/>
                <w:lang w:eastAsia="hr-HR"/>
              </w:rPr>
              <w:t xml:space="preserve">ODLUKA O IZNOSU TARFINIH STAVKI ZA DISTRIBUCIJU PLINA </w:t>
            </w:r>
          </w:p>
        </w:tc>
      </w:tr>
      <w:tr w:rsidR="00427F08" w:rsidRPr="00427F08" w14:paraId="38CE5904" w14:textId="77777777" w:rsidTr="002C286D">
        <w:trPr>
          <w:gridAfter w:val="1"/>
          <w:wAfter w:w="1235" w:type="dxa"/>
          <w:trHeight w:val="600"/>
        </w:trPr>
        <w:tc>
          <w:tcPr>
            <w:tcW w:w="8545" w:type="dxa"/>
            <w:gridSpan w:val="8"/>
            <w:tcBorders>
              <w:top w:val="single" w:sz="4" w:space="0" w:color="auto"/>
              <w:left w:val="single" w:sz="4" w:space="0" w:color="auto"/>
              <w:bottom w:val="single" w:sz="4" w:space="0" w:color="auto"/>
              <w:right w:val="single" w:sz="4" w:space="0" w:color="000000"/>
            </w:tcBorders>
            <w:shd w:val="clear" w:color="000000" w:fill="DDEBF7"/>
            <w:vAlign w:val="center"/>
            <w:hideMark/>
          </w:tcPr>
          <w:p w14:paraId="4228F867" w14:textId="77777777" w:rsidR="00427F08" w:rsidRPr="00427F08" w:rsidRDefault="00427F08" w:rsidP="00427F08">
            <w:pPr>
              <w:spacing w:after="0" w:line="240" w:lineRule="auto"/>
              <w:rPr>
                <w:rFonts w:ascii="Calibri" w:eastAsia="Times New Roman" w:hAnsi="Calibri" w:cs="Calibri"/>
                <w:b/>
                <w:bCs/>
                <w:color w:val="231F20"/>
                <w:sz w:val="16"/>
                <w:szCs w:val="16"/>
                <w:lang w:eastAsia="hr-HR"/>
              </w:rPr>
            </w:pPr>
            <w:r w:rsidRPr="00427F08">
              <w:rPr>
                <w:rFonts w:ascii="Calibri" w:eastAsia="Times New Roman" w:hAnsi="Calibri" w:cs="Calibri"/>
                <w:b/>
                <w:bCs/>
                <w:color w:val="231F20"/>
                <w:sz w:val="16"/>
                <w:szCs w:val="16"/>
                <w:lang w:eastAsia="hr-HR"/>
              </w:rPr>
              <w:t xml:space="preserve">PLINARA ISTOČNE SLAVONIJE d.o.o. </w:t>
            </w:r>
            <w:r w:rsidRPr="00427F08">
              <w:rPr>
                <w:rFonts w:ascii="Calibri" w:eastAsia="Times New Roman" w:hAnsi="Calibri" w:cs="Calibri"/>
                <w:color w:val="231F20"/>
                <w:sz w:val="16"/>
                <w:szCs w:val="16"/>
                <w:lang w:eastAsia="hr-HR"/>
              </w:rPr>
              <w:t>Ohridska 17, 32100 Vinkovci – za distribucijsko područje operatora distribucijskog sustava PLINARA ISTOČNE SLAVONIJE d.o.o., Vinkovci</w:t>
            </w:r>
          </w:p>
        </w:tc>
      </w:tr>
      <w:tr w:rsidR="00427F08" w:rsidRPr="00427F08" w14:paraId="44C3B766" w14:textId="77777777" w:rsidTr="002C286D">
        <w:trPr>
          <w:gridAfter w:val="1"/>
          <w:wAfter w:w="1235" w:type="dxa"/>
          <w:trHeight w:val="399"/>
        </w:trPr>
        <w:tc>
          <w:tcPr>
            <w:tcW w:w="926" w:type="dxa"/>
            <w:vMerge w:val="restart"/>
            <w:tcBorders>
              <w:top w:val="nil"/>
              <w:left w:val="single" w:sz="4" w:space="0" w:color="auto"/>
              <w:bottom w:val="single" w:sz="4" w:space="0" w:color="000000"/>
              <w:right w:val="single" w:sz="4" w:space="0" w:color="auto"/>
            </w:tcBorders>
            <w:shd w:val="clear" w:color="000000" w:fill="E0E0E0"/>
            <w:vAlign w:val="center"/>
            <w:hideMark/>
          </w:tcPr>
          <w:p w14:paraId="5F39C0DF"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Oznaka tarifne stavke</w:t>
            </w:r>
          </w:p>
        </w:tc>
        <w:tc>
          <w:tcPr>
            <w:tcW w:w="923" w:type="dxa"/>
            <w:vMerge w:val="restart"/>
            <w:tcBorders>
              <w:top w:val="nil"/>
              <w:left w:val="single" w:sz="4" w:space="0" w:color="auto"/>
              <w:bottom w:val="single" w:sz="4" w:space="0" w:color="auto"/>
              <w:right w:val="single" w:sz="4" w:space="0" w:color="auto"/>
            </w:tcBorders>
            <w:shd w:val="clear" w:color="000000" w:fill="E0E0E0"/>
            <w:vAlign w:val="center"/>
            <w:hideMark/>
          </w:tcPr>
          <w:p w14:paraId="45A923B9"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Tarifni model</w:t>
            </w:r>
          </w:p>
        </w:tc>
        <w:tc>
          <w:tcPr>
            <w:tcW w:w="5665" w:type="dxa"/>
            <w:gridSpan w:val="5"/>
            <w:tcBorders>
              <w:top w:val="single" w:sz="4" w:space="0" w:color="auto"/>
              <w:left w:val="nil"/>
              <w:bottom w:val="single" w:sz="4" w:space="0" w:color="auto"/>
              <w:right w:val="single" w:sz="4" w:space="0" w:color="auto"/>
            </w:tcBorders>
            <w:shd w:val="clear" w:color="000000" w:fill="E0E0E0"/>
            <w:vAlign w:val="center"/>
            <w:hideMark/>
          </w:tcPr>
          <w:p w14:paraId="04CC3B97"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Tarifne stavke za godine regulacijskog razdoblja – bez PDV-a</w:t>
            </w:r>
          </w:p>
        </w:tc>
        <w:tc>
          <w:tcPr>
            <w:tcW w:w="1031" w:type="dxa"/>
            <w:vMerge w:val="restart"/>
            <w:tcBorders>
              <w:top w:val="nil"/>
              <w:left w:val="single" w:sz="4" w:space="0" w:color="auto"/>
              <w:bottom w:val="single" w:sz="4" w:space="0" w:color="auto"/>
              <w:right w:val="single" w:sz="4" w:space="0" w:color="auto"/>
            </w:tcBorders>
            <w:shd w:val="clear" w:color="000000" w:fill="D9D9D9"/>
            <w:vAlign w:val="bottom"/>
            <w:hideMark/>
          </w:tcPr>
          <w:p w14:paraId="2A16B8FE"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Mjerna jedinica</w:t>
            </w:r>
          </w:p>
        </w:tc>
      </w:tr>
      <w:tr w:rsidR="00427F08" w:rsidRPr="00427F08" w14:paraId="572D1CDA" w14:textId="77777777" w:rsidTr="002C286D">
        <w:trPr>
          <w:gridAfter w:val="1"/>
          <w:wAfter w:w="1235" w:type="dxa"/>
          <w:trHeight w:val="480"/>
        </w:trPr>
        <w:tc>
          <w:tcPr>
            <w:tcW w:w="926" w:type="dxa"/>
            <w:vMerge/>
            <w:tcBorders>
              <w:top w:val="nil"/>
              <w:left w:val="single" w:sz="4" w:space="0" w:color="auto"/>
              <w:bottom w:val="single" w:sz="4" w:space="0" w:color="000000"/>
              <w:right w:val="single" w:sz="4" w:space="0" w:color="auto"/>
            </w:tcBorders>
            <w:vAlign w:val="center"/>
            <w:hideMark/>
          </w:tcPr>
          <w:p w14:paraId="235F96B4"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vMerge/>
            <w:tcBorders>
              <w:top w:val="nil"/>
              <w:left w:val="single" w:sz="4" w:space="0" w:color="auto"/>
              <w:bottom w:val="single" w:sz="4" w:space="0" w:color="auto"/>
              <w:right w:val="single" w:sz="4" w:space="0" w:color="auto"/>
            </w:tcBorders>
            <w:vAlign w:val="center"/>
            <w:hideMark/>
          </w:tcPr>
          <w:p w14:paraId="25253848"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1133" w:type="dxa"/>
            <w:tcBorders>
              <w:top w:val="nil"/>
              <w:left w:val="nil"/>
              <w:bottom w:val="single" w:sz="4" w:space="0" w:color="auto"/>
              <w:right w:val="single" w:sz="4" w:space="0" w:color="auto"/>
            </w:tcBorders>
            <w:shd w:val="clear" w:color="000000" w:fill="E0E0E0"/>
            <w:vAlign w:val="center"/>
            <w:hideMark/>
          </w:tcPr>
          <w:p w14:paraId="1FECE12C"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1. 10. – 31. 12. 2022.</w:t>
            </w:r>
          </w:p>
        </w:tc>
        <w:tc>
          <w:tcPr>
            <w:tcW w:w="1133" w:type="dxa"/>
            <w:tcBorders>
              <w:top w:val="nil"/>
              <w:left w:val="nil"/>
              <w:bottom w:val="single" w:sz="4" w:space="0" w:color="auto"/>
              <w:right w:val="single" w:sz="4" w:space="0" w:color="auto"/>
            </w:tcBorders>
            <w:shd w:val="clear" w:color="000000" w:fill="E0E0E0"/>
            <w:vAlign w:val="center"/>
            <w:hideMark/>
          </w:tcPr>
          <w:p w14:paraId="5D87259B"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2023.</w:t>
            </w:r>
          </w:p>
        </w:tc>
        <w:tc>
          <w:tcPr>
            <w:tcW w:w="1133" w:type="dxa"/>
            <w:tcBorders>
              <w:top w:val="nil"/>
              <w:left w:val="nil"/>
              <w:bottom w:val="single" w:sz="4" w:space="0" w:color="auto"/>
              <w:right w:val="single" w:sz="4" w:space="0" w:color="auto"/>
            </w:tcBorders>
            <w:shd w:val="clear" w:color="000000" w:fill="E0E0E0"/>
            <w:vAlign w:val="center"/>
            <w:hideMark/>
          </w:tcPr>
          <w:p w14:paraId="24BA963C"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2024.</w:t>
            </w:r>
          </w:p>
        </w:tc>
        <w:tc>
          <w:tcPr>
            <w:tcW w:w="1133" w:type="dxa"/>
            <w:tcBorders>
              <w:top w:val="nil"/>
              <w:left w:val="nil"/>
              <w:bottom w:val="single" w:sz="4" w:space="0" w:color="auto"/>
              <w:right w:val="single" w:sz="4" w:space="0" w:color="auto"/>
            </w:tcBorders>
            <w:shd w:val="clear" w:color="000000" w:fill="E0E0E0"/>
            <w:vAlign w:val="center"/>
            <w:hideMark/>
          </w:tcPr>
          <w:p w14:paraId="252236FE"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2025.</w:t>
            </w:r>
          </w:p>
        </w:tc>
        <w:tc>
          <w:tcPr>
            <w:tcW w:w="1133" w:type="dxa"/>
            <w:tcBorders>
              <w:top w:val="nil"/>
              <w:left w:val="nil"/>
              <w:bottom w:val="single" w:sz="4" w:space="0" w:color="auto"/>
              <w:right w:val="single" w:sz="4" w:space="0" w:color="auto"/>
            </w:tcBorders>
            <w:shd w:val="clear" w:color="000000" w:fill="E0E0E0"/>
            <w:vAlign w:val="center"/>
            <w:hideMark/>
          </w:tcPr>
          <w:p w14:paraId="2CA474C8"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2026.</w:t>
            </w:r>
          </w:p>
        </w:tc>
        <w:tc>
          <w:tcPr>
            <w:tcW w:w="1031" w:type="dxa"/>
            <w:vMerge/>
            <w:tcBorders>
              <w:top w:val="nil"/>
              <w:left w:val="single" w:sz="4" w:space="0" w:color="auto"/>
              <w:bottom w:val="single" w:sz="4" w:space="0" w:color="auto"/>
              <w:right w:val="single" w:sz="4" w:space="0" w:color="auto"/>
            </w:tcBorders>
            <w:vAlign w:val="center"/>
            <w:hideMark/>
          </w:tcPr>
          <w:p w14:paraId="3C20F393"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p>
        </w:tc>
      </w:tr>
      <w:tr w:rsidR="00427F08" w:rsidRPr="00427F08" w14:paraId="7A19731E" w14:textId="77777777" w:rsidTr="002C286D">
        <w:trPr>
          <w:gridAfter w:val="1"/>
          <w:wAfter w:w="1235" w:type="dxa"/>
          <w:trHeight w:val="399"/>
        </w:trPr>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B8B7DA"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Ts1</w:t>
            </w:r>
          </w:p>
        </w:tc>
        <w:tc>
          <w:tcPr>
            <w:tcW w:w="923" w:type="dxa"/>
            <w:tcBorders>
              <w:top w:val="nil"/>
              <w:left w:val="nil"/>
              <w:bottom w:val="single" w:sz="4" w:space="0" w:color="auto"/>
              <w:right w:val="single" w:sz="4" w:space="0" w:color="auto"/>
            </w:tcBorders>
            <w:shd w:val="clear" w:color="000000" w:fill="FFFFFF"/>
            <w:vAlign w:val="center"/>
            <w:hideMark/>
          </w:tcPr>
          <w:p w14:paraId="61720C2C"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w:t>
            </w:r>
          </w:p>
        </w:tc>
        <w:tc>
          <w:tcPr>
            <w:tcW w:w="1133" w:type="dxa"/>
            <w:tcBorders>
              <w:top w:val="nil"/>
              <w:left w:val="nil"/>
              <w:bottom w:val="single" w:sz="4" w:space="0" w:color="auto"/>
              <w:right w:val="single" w:sz="4" w:space="0" w:color="auto"/>
            </w:tcBorders>
            <w:shd w:val="clear" w:color="auto" w:fill="auto"/>
            <w:vAlign w:val="center"/>
            <w:hideMark/>
          </w:tcPr>
          <w:p w14:paraId="6F49D61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0,0069</w:t>
            </w:r>
          </w:p>
        </w:tc>
        <w:tc>
          <w:tcPr>
            <w:tcW w:w="1133" w:type="dxa"/>
            <w:tcBorders>
              <w:top w:val="nil"/>
              <w:left w:val="nil"/>
              <w:bottom w:val="single" w:sz="4" w:space="0" w:color="auto"/>
              <w:right w:val="single" w:sz="4" w:space="0" w:color="auto"/>
            </w:tcBorders>
            <w:shd w:val="clear" w:color="auto" w:fill="auto"/>
            <w:vAlign w:val="center"/>
            <w:hideMark/>
          </w:tcPr>
          <w:p w14:paraId="7EA61B1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0,0071</w:t>
            </w:r>
          </w:p>
        </w:tc>
        <w:tc>
          <w:tcPr>
            <w:tcW w:w="1133" w:type="dxa"/>
            <w:tcBorders>
              <w:top w:val="nil"/>
              <w:left w:val="nil"/>
              <w:bottom w:val="single" w:sz="4" w:space="0" w:color="auto"/>
              <w:right w:val="single" w:sz="4" w:space="0" w:color="auto"/>
            </w:tcBorders>
            <w:shd w:val="clear" w:color="auto" w:fill="auto"/>
            <w:vAlign w:val="center"/>
            <w:hideMark/>
          </w:tcPr>
          <w:p w14:paraId="456A6E8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0,0074</w:t>
            </w:r>
          </w:p>
        </w:tc>
        <w:tc>
          <w:tcPr>
            <w:tcW w:w="1133" w:type="dxa"/>
            <w:tcBorders>
              <w:top w:val="nil"/>
              <w:left w:val="nil"/>
              <w:bottom w:val="single" w:sz="4" w:space="0" w:color="auto"/>
              <w:right w:val="single" w:sz="4" w:space="0" w:color="auto"/>
            </w:tcBorders>
            <w:shd w:val="clear" w:color="auto" w:fill="auto"/>
            <w:vAlign w:val="center"/>
            <w:hideMark/>
          </w:tcPr>
          <w:p w14:paraId="1F1E8F1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0,0076</w:t>
            </w:r>
          </w:p>
        </w:tc>
        <w:tc>
          <w:tcPr>
            <w:tcW w:w="1133" w:type="dxa"/>
            <w:tcBorders>
              <w:top w:val="nil"/>
              <w:left w:val="nil"/>
              <w:bottom w:val="single" w:sz="4" w:space="0" w:color="auto"/>
              <w:right w:val="single" w:sz="4" w:space="0" w:color="auto"/>
            </w:tcBorders>
            <w:shd w:val="clear" w:color="auto" w:fill="auto"/>
            <w:vAlign w:val="center"/>
            <w:hideMark/>
          </w:tcPr>
          <w:p w14:paraId="7264A76B"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0,0078</w:t>
            </w:r>
          </w:p>
        </w:tc>
        <w:tc>
          <w:tcPr>
            <w:tcW w:w="1031" w:type="dxa"/>
            <w:tcBorders>
              <w:top w:val="nil"/>
              <w:left w:val="nil"/>
              <w:bottom w:val="single" w:sz="4" w:space="0" w:color="auto"/>
              <w:right w:val="single" w:sz="4" w:space="0" w:color="auto"/>
            </w:tcBorders>
            <w:shd w:val="clear" w:color="auto" w:fill="auto"/>
            <w:vAlign w:val="center"/>
            <w:hideMark/>
          </w:tcPr>
          <w:p w14:paraId="1A779EF2"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64AB4D8E"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3D62317F"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7B11A8AE"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TM2</w:t>
            </w:r>
          </w:p>
        </w:tc>
        <w:tc>
          <w:tcPr>
            <w:tcW w:w="1133" w:type="dxa"/>
            <w:tcBorders>
              <w:top w:val="nil"/>
              <w:left w:val="nil"/>
              <w:bottom w:val="single" w:sz="4" w:space="0" w:color="auto"/>
              <w:right w:val="single" w:sz="4" w:space="0" w:color="auto"/>
            </w:tcBorders>
            <w:shd w:val="clear" w:color="auto" w:fill="auto"/>
            <w:vAlign w:val="center"/>
            <w:hideMark/>
          </w:tcPr>
          <w:p w14:paraId="6F81095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0,0053</w:t>
            </w:r>
          </w:p>
        </w:tc>
        <w:tc>
          <w:tcPr>
            <w:tcW w:w="1133" w:type="dxa"/>
            <w:tcBorders>
              <w:top w:val="nil"/>
              <w:left w:val="nil"/>
              <w:bottom w:val="single" w:sz="4" w:space="0" w:color="auto"/>
              <w:right w:val="single" w:sz="4" w:space="0" w:color="auto"/>
            </w:tcBorders>
            <w:shd w:val="clear" w:color="auto" w:fill="auto"/>
            <w:vAlign w:val="center"/>
            <w:hideMark/>
          </w:tcPr>
          <w:p w14:paraId="4450C27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0,0055</w:t>
            </w:r>
          </w:p>
        </w:tc>
        <w:tc>
          <w:tcPr>
            <w:tcW w:w="1133" w:type="dxa"/>
            <w:tcBorders>
              <w:top w:val="nil"/>
              <w:left w:val="nil"/>
              <w:bottom w:val="single" w:sz="4" w:space="0" w:color="auto"/>
              <w:right w:val="single" w:sz="4" w:space="0" w:color="auto"/>
            </w:tcBorders>
            <w:shd w:val="clear" w:color="auto" w:fill="auto"/>
            <w:vAlign w:val="center"/>
            <w:hideMark/>
          </w:tcPr>
          <w:p w14:paraId="6942654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0,0057</w:t>
            </w:r>
          </w:p>
        </w:tc>
        <w:tc>
          <w:tcPr>
            <w:tcW w:w="1133" w:type="dxa"/>
            <w:tcBorders>
              <w:top w:val="nil"/>
              <w:left w:val="nil"/>
              <w:bottom w:val="single" w:sz="4" w:space="0" w:color="auto"/>
              <w:right w:val="single" w:sz="4" w:space="0" w:color="auto"/>
            </w:tcBorders>
            <w:shd w:val="clear" w:color="auto" w:fill="auto"/>
            <w:vAlign w:val="center"/>
            <w:hideMark/>
          </w:tcPr>
          <w:p w14:paraId="3333C77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0,0058</w:t>
            </w:r>
          </w:p>
        </w:tc>
        <w:tc>
          <w:tcPr>
            <w:tcW w:w="1133" w:type="dxa"/>
            <w:tcBorders>
              <w:top w:val="nil"/>
              <w:left w:val="nil"/>
              <w:bottom w:val="single" w:sz="4" w:space="0" w:color="auto"/>
              <w:right w:val="single" w:sz="4" w:space="0" w:color="auto"/>
            </w:tcBorders>
            <w:shd w:val="clear" w:color="auto" w:fill="auto"/>
            <w:vAlign w:val="center"/>
            <w:hideMark/>
          </w:tcPr>
          <w:p w14:paraId="6477A09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0,0060</w:t>
            </w:r>
          </w:p>
        </w:tc>
        <w:tc>
          <w:tcPr>
            <w:tcW w:w="1031" w:type="dxa"/>
            <w:tcBorders>
              <w:top w:val="nil"/>
              <w:left w:val="nil"/>
              <w:bottom w:val="single" w:sz="4" w:space="0" w:color="auto"/>
              <w:right w:val="single" w:sz="4" w:space="0" w:color="auto"/>
            </w:tcBorders>
            <w:shd w:val="clear" w:color="auto" w:fill="auto"/>
            <w:vAlign w:val="center"/>
            <w:hideMark/>
          </w:tcPr>
          <w:p w14:paraId="5C5930A0"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4622D306"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1ACB1BDA"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7CF836CF"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TM3</w:t>
            </w:r>
          </w:p>
        </w:tc>
        <w:tc>
          <w:tcPr>
            <w:tcW w:w="1133" w:type="dxa"/>
            <w:tcBorders>
              <w:top w:val="nil"/>
              <w:left w:val="nil"/>
              <w:bottom w:val="single" w:sz="4" w:space="0" w:color="auto"/>
              <w:right w:val="single" w:sz="4" w:space="0" w:color="auto"/>
            </w:tcBorders>
            <w:shd w:val="clear" w:color="auto" w:fill="auto"/>
            <w:vAlign w:val="center"/>
            <w:hideMark/>
          </w:tcPr>
          <w:p w14:paraId="595BA161"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0,0052</w:t>
            </w:r>
          </w:p>
        </w:tc>
        <w:tc>
          <w:tcPr>
            <w:tcW w:w="1133" w:type="dxa"/>
            <w:tcBorders>
              <w:top w:val="nil"/>
              <w:left w:val="nil"/>
              <w:bottom w:val="single" w:sz="4" w:space="0" w:color="auto"/>
              <w:right w:val="single" w:sz="4" w:space="0" w:color="auto"/>
            </w:tcBorders>
            <w:shd w:val="clear" w:color="auto" w:fill="auto"/>
            <w:vAlign w:val="center"/>
            <w:hideMark/>
          </w:tcPr>
          <w:p w14:paraId="2B4ADB9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0,0054</w:t>
            </w:r>
          </w:p>
        </w:tc>
        <w:tc>
          <w:tcPr>
            <w:tcW w:w="1133" w:type="dxa"/>
            <w:tcBorders>
              <w:top w:val="nil"/>
              <w:left w:val="nil"/>
              <w:bottom w:val="single" w:sz="4" w:space="0" w:color="auto"/>
              <w:right w:val="single" w:sz="4" w:space="0" w:color="auto"/>
            </w:tcBorders>
            <w:shd w:val="clear" w:color="auto" w:fill="auto"/>
            <w:vAlign w:val="center"/>
            <w:hideMark/>
          </w:tcPr>
          <w:p w14:paraId="71D6B8B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0,0055</w:t>
            </w:r>
          </w:p>
        </w:tc>
        <w:tc>
          <w:tcPr>
            <w:tcW w:w="1133" w:type="dxa"/>
            <w:tcBorders>
              <w:top w:val="nil"/>
              <w:left w:val="nil"/>
              <w:bottom w:val="single" w:sz="4" w:space="0" w:color="auto"/>
              <w:right w:val="single" w:sz="4" w:space="0" w:color="auto"/>
            </w:tcBorders>
            <w:shd w:val="clear" w:color="auto" w:fill="auto"/>
            <w:vAlign w:val="center"/>
            <w:hideMark/>
          </w:tcPr>
          <w:p w14:paraId="55786F2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0,0057</w:t>
            </w:r>
          </w:p>
        </w:tc>
        <w:tc>
          <w:tcPr>
            <w:tcW w:w="1133" w:type="dxa"/>
            <w:tcBorders>
              <w:top w:val="nil"/>
              <w:left w:val="nil"/>
              <w:bottom w:val="single" w:sz="4" w:space="0" w:color="auto"/>
              <w:right w:val="single" w:sz="4" w:space="0" w:color="auto"/>
            </w:tcBorders>
            <w:shd w:val="clear" w:color="auto" w:fill="auto"/>
            <w:vAlign w:val="center"/>
            <w:hideMark/>
          </w:tcPr>
          <w:p w14:paraId="084C6FE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0,0059</w:t>
            </w:r>
          </w:p>
        </w:tc>
        <w:tc>
          <w:tcPr>
            <w:tcW w:w="1031" w:type="dxa"/>
            <w:tcBorders>
              <w:top w:val="nil"/>
              <w:left w:val="nil"/>
              <w:bottom w:val="single" w:sz="4" w:space="0" w:color="auto"/>
              <w:right w:val="single" w:sz="4" w:space="0" w:color="auto"/>
            </w:tcBorders>
            <w:shd w:val="clear" w:color="auto" w:fill="auto"/>
            <w:vAlign w:val="center"/>
            <w:hideMark/>
          </w:tcPr>
          <w:p w14:paraId="776DB0C1"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364D594B"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41067136"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2F31EAE7"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TM4</w:t>
            </w:r>
          </w:p>
        </w:tc>
        <w:tc>
          <w:tcPr>
            <w:tcW w:w="1133" w:type="dxa"/>
            <w:tcBorders>
              <w:top w:val="nil"/>
              <w:left w:val="nil"/>
              <w:bottom w:val="single" w:sz="4" w:space="0" w:color="auto"/>
              <w:right w:val="single" w:sz="4" w:space="0" w:color="auto"/>
            </w:tcBorders>
            <w:shd w:val="clear" w:color="auto" w:fill="auto"/>
            <w:vAlign w:val="center"/>
            <w:hideMark/>
          </w:tcPr>
          <w:p w14:paraId="290D61E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0,0050</w:t>
            </w:r>
          </w:p>
        </w:tc>
        <w:tc>
          <w:tcPr>
            <w:tcW w:w="1133" w:type="dxa"/>
            <w:tcBorders>
              <w:top w:val="nil"/>
              <w:left w:val="nil"/>
              <w:bottom w:val="single" w:sz="4" w:space="0" w:color="auto"/>
              <w:right w:val="single" w:sz="4" w:space="0" w:color="auto"/>
            </w:tcBorders>
            <w:shd w:val="clear" w:color="auto" w:fill="auto"/>
            <w:vAlign w:val="center"/>
            <w:hideMark/>
          </w:tcPr>
          <w:p w14:paraId="0172C24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0,0052</w:t>
            </w:r>
          </w:p>
        </w:tc>
        <w:tc>
          <w:tcPr>
            <w:tcW w:w="1133" w:type="dxa"/>
            <w:tcBorders>
              <w:top w:val="nil"/>
              <w:left w:val="nil"/>
              <w:bottom w:val="single" w:sz="4" w:space="0" w:color="auto"/>
              <w:right w:val="single" w:sz="4" w:space="0" w:color="auto"/>
            </w:tcBorders>
            <w:shd w:val="clear" w:color="auto" w:fill="auto"/>
            <w:vAlign w:val="center"/>
            <w:hideMark/>
          </w:tcPr>
          <w:p w14:paraId="2A93D6F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0,0054</w:t>
            </w:r>
          </w:p>
        </w:tc>
        <w:tc>
          <w:tcPr>
            <w:tcW w:w="1133" w:type="dxa"/>
            <w:tcBorders>
              <w:top w:val="nil"/>
              <w:left w:val="nil"/>
              <w:bottom w:val="single" w:sz="4" w:space="0" w:color="auto"/>
              <w:right w:val="single" w:sz="4" w:space="0" w:color="auto"/>
            </w:tcBorders>
            <w:shd w:val="clear" w:color="auto" w:fill="auto"/>
            <w:vAlign w:val="center"/>
            <w:hideMark/>
          </w:tcPr>
          <w:p w14:paraId="04AA8BE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0,0055</w:t>
            </w:r>
          </w:p>
        </w:tc>
        <w:tc>
          <w:tcPr>
            <w:tcW w:w="1133" w:type="dxa"/>
            <w:tcBorders>
              <w:top w:val="nil"/>
              <w:left w:val="nil"/>
              <w:bottom w:val="single" w:sz="4" w:space="0" w:color="auto"/>
              <w:right w:val="single" w:sz="4" w:space="0" w:color="auto"/>
            </w:tcBorders>
            <w:shd w:val="clear" w:color="auto" w:fill="auto"/>
            <w:vAlign w:val="center"/>
            <w:hideMark/>
          </w:tcPr>
          <w:p w14:paraId="1DC6483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0,0057</w:t>
            </w:r>
          </w:p>
        </w:tc>
        <w:tc>
          <w:tcPr>
            <w:tcW w:w="1031" w:type="dxa"/>
            <w:tcBorders>
              <w:top w:val="nil"/>
              <w:left w:val="nil"/>
              <w:bottom w:val="single" w:sz="4" w:space="0" w:color="auto"/>
              <w:right w:val="single" w:sz="4" w:space="0" w:color="auto"/>
            </w:tcBorders>
            <w:shd w:val="clear" w:color="auto" w:fill="auto"/>
            <w:vAlign w:val="center"/>
            <w:hideMark/>
          </w:tcPr>
          <w:p w14:paraId="5ACE4581"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378F70B6"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506751EF"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26BF26CD"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TM5</w:t>
            </w:r>
          </w:p>
        </w:tc>
        <w:tc>
          <w:tcPr>
            <w:tcW w:w="1133" w:type="dxa"/>
            <w:tcBorders>
              <w:top w:val="nil"/>
              <w:left w:val="nil"/>
              <w:bottom w:val="single" w:sz="4" w:space="0" w:color="auto"/>
              <w:right w:val="single" w:sz="4" w:space="0" w:color="auto"/>
            </w:tcBorders>
            <w:shd w:val="clear" w:color="auto" w:fill="auto"/>
            <w:vAlign w:val="center"/>
            <w:hideMark/>
          </w:tcPr>
          <w:p w14:paraId="0E404C4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0,0048</w:t>
            </w:r>
          </w:p>
        </w:tc>
        <w:tc>
          <w:tcPr>
            <w:tcW w:w="1133" w:type="dxa"/>
            <w:tcBorders>
              <w:top w:val="nil"/>
              <w:left w:val="nil"/>
              <w:bottom w:val="single" w:sz="4" w:space="0" w:color="auto"/>
              <w:right w:val="single" w:sz="4" w:space="0" w:color="auto"/>
            </w:tcBorders>
            <w:shd w:val="clear" w:color="auto" w:fill="auto"/>
            <w:vAlign w:val="center"/>
            <w:hideMark/>
          </w:tcPr>
          <w:p w14:paraId="53BC314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0,0049</w:t>
            </w:r>
          </w:p>
        </w:tc>
        <w:tc>
          <w:tcPr>
            <w:tcW w:w="1133" w:type="dxa"/>
            <w:tcBorders>
              <w:top w:val="nil"/>
              <w:left w:val="nil"/>
              <w:bottom w:val="single" w:sz="4" w:space="0" w:color="auto"/>
              <w:right w:val="single" w:sz="4" w:space="0" w:color="auto"/>
            </w:tcBorders>
            <w:shd w:val="clear" w:color="auto" w:fill="auto"/>
            <w:vAlign w:val="center"/>
            <w:hideMark/>
          </w:tcPr>
          <w:p w14:paraId="75BACAE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0,0051</w:t>
            </w:r>
          </w:p>
        </w:tc>
        <w:tc>
          <w:tcPr>
            <w:tcW w:w="1133" w:type="dxa"/>
            <w:tcBorders>
              <w:top w:val="nil"/>
              <w:left w:val="nil"/>
              <w:bottom w:val="single" w:sz="4" w:space="0" w:color="auto"/>
              <w:right w:val="single" w:sz="4" w:space="0" w:color="auto"/>
            </w:tcBorders>
            <w:shd w:val="clear" w:color="auto" w:fill="auto"/>
            <w:vAlign w:val="center"/>
            <w:hideMark/>
          </w:tcPr>
          <w:p w14:paraId="1A05F70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0,0053</w:t>
            </w:r>
          </w:p>
        </w:tc>
        <w:tc>
          <w:tcPr>
            <w:tcW w:w="1133" w:type="dxa"/>
            <w:tcBorders>
              <w:top w:val="nil"/>
              <w:left w:val="nil"/>
              <w:bottom w:val="single" w:sz="4" w:space="0" w:color="auto"/>
              <w:right w:val="single" w:sz="4" w:space="0" w:color="auto"/>
            </w:tcBorders>
            <w:shd w:val="clear" w:color="auto" w:fill="auto"/>
            <w:vAlign w:val="center"/>
            <w:hideMark/>
          </w:tcPr>
          <w:p w14:paraId="71E2809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0,0054</w:t>
            </w:r>
          </w:p>
        </w:tc>
        <w:tc>
          <w:tcPr>
            <w:tcW w:w="1031" w:type="dxa"/>
            <w:tcBorders>
              <w:top w:val="nil"/>
              <w:left w:val="nil"/>
              <w:bottom w:val="single" w:sz="4" w:space="0" w:color="auto"/>
              <w:right w:val="single" w:sz="4" w:space="0" w:color="auto"/>
            </w:tcBorders>
            <w:shd w:val="clear" w:color="auto" w:fill="auto"/>
            <w:vAlign w:val="center"/>
            <w:hideMark/>
          </w:tcPr>
          <w:p w14:paraId="196AF6EC"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02CE82ED"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14E3B9B5"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7F580215"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TM6</w:t>
            </w:r>
          </w:p>
        </w:tc>
        <w:tc>
          <w:tcPr>
            <w:tcW w:w="1133" w:type="dxa"/>
            <w:tcBorders>
              <w:top w:val="nil"/>
              <w:left w:val="nil"/>
              <w:bottom w:val="single" w:sz="4" w:space="0" w:color="auto"/>
              <w:right w:val="single" w:sz="4" w:space="0" w:color="auto"/>
            </w:tcBorders>
            <w:shd w:val="clear" w:color="auto" w:fill="auto"/>
            <w:vAlign w:val="center"/>
            <w:hideMark/>
          </w:tcPr>
          <w:p w14:paraId="6E54DBB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0,0045</w:t>
            </w:r>
          </w:p>
        </w:tc>
        <w:tc>
          <w:tcPr>
            <w:tcW w:w="1133" w:type="dxa"/>
            <w:tcBorders>
              <w:top w:val="nil"/>
              <w:left w:val="nil"/>
              <w:bottom w:val="single" w:sz="4" w:space="0" w:color="auto"/>
              <w:right w:val="single" w:sz="4" w:space="0" w:color="auto"/>
            </w:tcBorders>
            <w:shd w:val="clear" w:color="auto" w:fill="auto"/>
            <w:vAlign w:val="center"/>
            <w:hideMark/>
          </w:tcPr>
          <w:p w14:paraId="487DA72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0,0046</w:t>
            </w:r>
          </w:p>
        </w:tc>
        <w:tc>
          <w:tcPr>
            <w:tcW w:w="1133" w:type="dxa"/>
            <w:tcBorders>
              <w:top w:val="nil"/>
              <w:left w:val="nil"/>
              <w:bottom w:val="single" w:sz="4" w:space="0" w:color="auto"/>
              <w:right w:val="single" w:sz="4" w:space="0" w:color="auto"/>
            </w:tcBorders>
            <w:shd w:val="clear" w:color="auto" w:fill="auto"/>
            <w:vAlign w:val="center"/>
            <w:hideMark/>
          </w:tcPr>
          <w:p w14:paraId="1782CC3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0,0048</w:t>
            </w:r>
          </w:p>
        </w:tc>
        <w:tc>
          <w:tcPr>
            <w:tcW w:w="1133" w:type="dxa"/>
            <w:tcBorders>
              <w:top w:val="nil"/>
              <w:left w:val="nil"/>
              <w:bottom w:val="single" w:sz="4" w:space="0" w:color="auto"/>
              <w:right w:val="single" w:sz="4" w:space="0" w:color="auto"/>
            </w:tcBorders>
            <w:shd w:val="clear" w:color="auto" w:fill="auto"/>
            <w:vAlign w:val="center"/>
            <w:hideMark/>
          </w:tcPr>
          <w:p w14:paraId="0FE0A77B"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0,0050</w:t>
            </w:r>
          </w:p>
        </w:tc>
        <w:tc>
          <w:tcPr>
            <w:tcW w:w="1133" w:type="dxa"/>
            <w:tcBorders>
              <w:top w:val="nil"/>
              <w:left w:val="nil"/>
              <w:bottom w:val="single" w:sz="4" w:space="0" w:color="auto"/>
              <w:right w:val="single" w:sz="4" w:space="0" w:color="auto"/>
            </w:tcBorders>
            <w:shd w:val="clear" w:color="auto" w:fill="auto"/>
            <w:vAlign w:val="center"/>
            <w:hideMark/>
          </w:tcPr>
          <w:p w14:paraId="3885E33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0,0051</w:t>
            </w:r>
          </w:p>
        </w:tc>
        <w:tc>
          <w:tcPr>
            <w:tcW w:w="1031" w:type="dxa"/>
            <w:tcBorders>
              <w:top w:val="nil"/>
              <w:left w:val="nil"/>
              <w:bottom w:val="single" w:sz="4" w:space="0" w:color="auto"/>
              <w:right w:val="single" w:sz="4" w:space="0" w:color="auto"/>
            </w:tcBorders>
            <w:shd w:val="clear" w:color="auto" w:fill="auto"/>
            <w:vAlign w:val="center"/>
            <w:hideMark/>
          </w:tcPr>
          <w:p w14:paraId="0369898C"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0653F6B7"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47816104"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4973A2A8"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TM7</w:t>
            </w:r>
          </w:p>
        </w:tc>
        <w:tc>
          <w:tcPr>
            <w:tcW w:w="1133" w:type="dxa"/>
            <w:tcBorders>
              <w:top w:val="nil"/>
              <w:left w:val="nil"/>
              <w:bottom w:val="single" w:sz="4" w:space="0" w:color="auto"/>
              <w:right w:val="single" w:sz="4" w:space="0" w:color="auto"/>
            </w:tcBorders>
            <w:shd w:val="clear" w:color="auto" w:fill="auto"/>
            <w:vAlign w:val="center"/>
            <w:hideMark/>
          </w:tcPr>
          <w:p w14:paraId="7433ED7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0,0042</w:t>
            </w:r>
          </w:p>
        </w:tc>
        <w:tc>
          <w:tcPr>
            <w:tcW w:w="1133" w:type="dxa"/>
            <w:tcBorders>
              <w:top w:val="nil"/>
              <w:left w:val="nil"/>
              <w:bottom w:val="single" w:sz="4" w:space="0" w:color="auto"/>
              <w:right w:val="single" w:sz="4" w:space="0" w:color="auto"/>
            </w:tcBorders>
            <w:shd w:val="clear" w:color="auto" w:fill="auto"/>
            <w:vAlign w:val="center"/>
            <w:hideMark/>
          </w:tcPr>
          <w:p w14:paraId="072986F6"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0,0044</w:t>
            </w:r>
          </w:p>
        </w:tc>
        <w:tc>
          <w:tcPr>
            <w:tcW w:w="1133" w:type="dxa"/>
            <w:tcBorders>
              <w:top w:val="nil"/>
              <w:left w:val="nil"/>
              <w:bottom w:val="single" w:sz="4" w:space="0" w:color="auto"/>
              <w:right w:val="single" w:sz="4" w:space="0" w:color="auto"/>
            </w:tcBorders>
            <w:shd w:val="clear" w:color="auto" w:fill="auto"/>
            <w:vAlign w:val="center"/>
            <w:hideMark/>
          </w:tcPr>
          <w:p w14:paraId="5F2B3CB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0,0045</w:t>
            </w:r>
          </w:p>
        </w:tc>
        <w:tc>
          <w:tcPr>
            <w:tcW w:w="1133" w:type="dxa"/>
            <w:tcBorders>
              <w:top w:val="nil"/>
              <w:left w:val="nil"/>
              <w:bottom w:val="single" w:sz="4" w:space="0" w:color="auto"/>
              <w:right w:val="single" w:sz="4" w:space="0" w:color="auto"/>
            </w:tcBorders>
            <w:shd w:val="clear" w:color="auto" w:fill="auto"/>
            <w:vAlign w:val="center"/>
            <w:hideMark/>
          </w:tcPr>
          <w:p w14:paraId="18C639C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0,0047</w:t>
            </w:r>
          </w:p>
        </w:tc>
        <w:tc>
          <w:tcPr>
            <w:tcW w:w="1133" w:type="dxa"/>
            <w:tcBorders>
              <w:top w:val="nil"/>
              <w:left w:val="nil"/>
              <w:bottom w:val="single" w:sz="4" w:space="0" w:color="auto"/>
              <w:right w:val="single" w:sz="4" w:space="0" w:color="auto"/>
            </w:tcBorders>
            <w:shd w:val="clear" w:color="auto" w:fill="auto"/>
            <w:vAlign w:val="center"/>
            <w:hideMark/>
          </w:tcPr>
          <w:p w14:paraId="07A2C78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0,0048</w:t>
            </w:r>
          </w:p>
        </w:tc>
        <w:tc>
          <w:tcPr>
            <w:tcW w:w="1031" w:type="dxa"/>
            <w:tcBorders>
              <w:top w:val="nil"/>
              <w:left w:val="nil"/>
              <w:bottom w:val="single" w:sz="4" w:space="0" w:color="auto"/>
              <w:right w:val="single" w:sz="4" w:space="0" w:color="auto"/>
            </w:tcBorders>
            <w:shd w:val="clear" w:color="auto" w:fill="auto"/>
            <w:vAlign w:val="center"/>
            <w:hideMark/>
          </w:tcPr>
          <w:p w14:paraId="0ACD7025"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739996DD"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5E2C7197"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6A0EA703"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TM8</w:t>
            </w:r>
          </w:p>
        </w:tc>
        <w:tc>
          <w:tcPr>
            <w:tcW w:w="1133" w:type="dxa"/>
            <w:tcBorders>
              <w:top w:val="nil"/>
              <w:left w:val="nil"/>
              <w:bottom w:val="single" w:sz="4" w:space="0" w:color="auto"/>
              <w:right w:val="single" w:sz="4" w:space="0" w:color="auto"/>
            </w:tcBorders>
            <w:shd w:val="clear" w:color="auto" w:fill="auto"/>
            <w:vAlign w:val="center"/>
            <w:hideMark/>
          </w:tcPr>
          <w:p w14:paraId="4F2A134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0,0040</w:t>
            </w:r>
          </w:p>
        </w:tc>
        <w:tc>
          <w:tcPr>
            <w:tcW w:w="1133" w:type="dxa"/>
            <w:tcBorders>
              <w:top w:val="nil"/>
              <w:left w:val="nil"/>
              <w:bottom w:val="single" w:sz="4" w:space="0" w:color="auto"/>
              <w:right w:val="single" w:sz="4" w:space="0" w:color="auto"/>
            </w:tcBorders>
            <w:shd w:val="clear" w:color="auto" w:fill="auto"/>
            <w:vAlign w:val="center"/>
            <w:hideMark/>
          </w:tcPr>
          <w:p w14:paraId="1C3267E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0,0041</w:t>
            </w:r>
          </w:p>
        </w:tc>
        <w:tc>
          <w:tcPr>
            <w:tcW w:w="1133" w:type="dxa"/>
            <w:tcBorders>
              <w:top w:val="nil"/>
              <w:left w:val="nil"/>
              <w:bottom w:val="single" w:sz="4" w:space="0" w:color="auto"/>
              <w:right w:val="single" w:sz="4" w:space="0" w:color="auto"/>
            </w:tcBorders>
            <w:shd w:val="clear" w:color="auto" w:fill="auto"/>
            <w:vAlign w:val="center"/>
            <w:hideMark/>
          </w:tcPr>
          <w:p w14:paraId="54C9E6D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0,0042</w:t>
            </w:r>
          </w:p>
        </w:tc>
        <w:tc>
          <w:tcPr>
            <w:tcW w:w="1133" w:type="dxa"/>
            <w:tcBorders>
              <w:top w:val="nil"/>
              <w:left w:val="nil"/>
              <w:bottom w:val="single" w:sz="4" w:space="0" w:color="auto"/>
              <w:right w:val="single" w:sz="4" w:space="0" w:color="auto"/>
            </w:tcBorders>
            <w:shd w:val="clear" w:color="auto" w:fill="auto"/>
            <w:vAlign w:val="center"/>
            <w:hideMark/>
          </w:tcPr>
          <w:p w14:paraId="60A95D4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0,0044</w:t>
            </w:r>
          </w:p>
        </w:tc>
        <w:tc>
          <w:tcPr>
            <w:tcW w:w="1133" w:type="dxa"/>
            <w:tcBorders>
              <w:top w:val="nil"/>
              <w:left w:val="nil"/>
              <w:bottom w:val="single" w:sz="4" w:space="0" w:color="auto"/>
              <w:right w:val="single" w:sz="4" w:space="0" w:color="auto"/>
            </w:tcBorders>
            <w:shd w:val="clear" w:color="auto" w:fill="auto"/>
            <w:vAlign w:val="center"/>
            <w:hideMark/>
          </w:tcPr>
          <w:p w14:paraId="5C6B8BA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0,0045</w:t>
            </w:r>
          </w:p>
        </w:tc>
        <w:tc>
          <w:tcPr>
            <w:tcW w:w="1031" w:type="dxa"/>
            <w:tcBorders>
              <w:top w:val="nil"/>
              <w:left w:val="nil"/>
              <w:bottom w:val="single" w:sz="4" w:space="0" w:color="auto"/>
              <w:right w:val="single" w:sz="4" w:space="0" w:color="auto"/>
            </w:tcBorders>
            <w:shd w:val="clear" w:color="auto" w:fill="auto"/>
            <w:vAlign w:val="center"/>
            <w:hideMark/>
          </w:tcPr>
          <w:p w14:paraId="24DAA932"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06DE2C7A"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663D82DC"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60D22562"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TM9</w:t>
            </w:r>
          </w:p>
        </w:tc>
        <w:tc>
          <w:tcPr>
            <w:tcW w:w="1133" w:type="dxa"/>
            <w:tcBorders>
              <w:top w:val="nil"/>
              <w:left w:val="nil"/>
              <w:bottom w:val="single" w:sz="4" w:space="0" w:color="auto"/>
              <w:right w:val="single" w:sz="4" w:space="0" w:color="auto"/>
            </w:tcBorders>
            <w:shd w:val="clear" w:color="auto" w:fill="auto"/>
            <w:vAlign w:val="center"/>
            <w:hideMark/>
          </w:tcPr>
          <w:p w14:paraId="78F11D4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0,0027</w:t>
            </w:r>
          </w:p>
        </w:tc>
        <w:tc>
          <w:tcPr>
            <w:tcW w:w="1133" w:type="dxa"/>
            <w:tcBorders>
              <w:top w:val="nil"/>
              <w:left w:val="nil"/>
              <w:bottom w:val="single" w:sz="4" w:space="0" w:color="auto"/>
              <w:right w:val="single" w:sz="4" w:space="0" w:color="auto"/>
            </w:tcBorders>
            <w:shd w:val="clear" w:color="auto" w:fill="auto"/>
            <w:vAlign w:val="center"/>
            <w:hideMark/>
          </w:tcPr>
          <w:p w14:paraId="54FD3696"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0,0027</w:t>
            </w:r>
          </w:p>
        </w:tc>
        <w:tc>
          <w:tcPr>
            <w:tcW w:w="1133" w:type="dxa"/>
            <w:tcBorders>
              <w:top w:val="nil"/>
              <w:left w:val="nil"/>
              <w:bottom w:val="single" w:sz="4" w:space="0" w:color="auto"/>
              <w:right w:val="single" w:sz="4" w:space="0" w:color="auto"/>
            </w:tcBorders>
            <w:shd w:val="clear" w:color="auto" w:fill="auto"/>
            <w:vAlign w:val="center"/>
            <w:hideMark/>
          </w:tcPr>
          <w:p w14:paraId="1123F3D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0,0028</w:t>
            </w:r>
          </w:p>
        </w:tc>
        <w:tc>
          <w:tcPr>
            <w:tcW w:w="1133" w:type="dxa"/>
            <w:tcBorders>
              <w:top w:val="nil"/>
              <w:left w:val="nil"/>
              <w:bottom w:val="single" w:sz="4" w:space="0" w:color="auto"/>
              <w:right w:val="single" w:sz="4" w:space="0" w:color="auto"/>
            </w:tcBorders>
            <w:shd w:val="clear" w:color="auto" w:fill="auto"/>
            <w:vAlign w:val="center"/>
            <w:hideMark/>
          </w:tcPr>
          <w:p w14:paraId="2B4DF5F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0,0029</w:t>
            </w:r>
          </w:p>
        </w:tc>
        <w:tc>
          <w:tcPr>
            <w:tcW w:w="1133" w:type="dxa"/>
            <w:tcBorders>
              <w:top w:val="nil"/>
              <w:left w:val="nil"/>
              <w:bottom w:val="single" w:sz="4" w:space="0" w:color="auto"/>
              <w:right w:val="single" w:sz="4" w:space="0" w:color="auto"/>
            </w:tcBorders>
            <w:shd w:val="clear" w:color="auto" w:fill="auto"/>
            <w:vAlign w:val="center"/>
            <w:hideMark/>
          </w:tcPr>
          <w:p w14:paraId="68E1D86C"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0,0030</w:t>
            </w:r>
          </w:p>
        </w:tc>
        <w:tc>
          <w:tcPr>
            <w:tcW w:w="1031" w:type="dxa"/>
            <w:tcBorders>
              <w:top w:val="nil"/>
              <w:left w:val="nil"/>
              <w:bottom w:val="single" w:sz="4" w:space="0" w:color="auto"/>
              <w:right w:val="single" w:sz="4" w:space="0" w:color="auto"/>
            </w:tcBorders>
            <w:shd w:val="clear" w:color="auto" w:fill="auto"/>
            <w:vAlign w:val="center"/>
            <w:hideMark/>
          </w:tcPr>
          <w:p w14:paraId="3B38A351"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06345016"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145CF3D4"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4D02C5A3"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TM10</w:t>
            </w:r>
          </w:p>
        </w:tc>
        <w:tc>
          <w:tcPr>
            <w:tcW w:w="1133" w:type="dxa"/>
            <w:tcBorders>
              <w:top w:val="nil"/>
              <w:left w:val="nil"/>
              <w:bottom w:val="single" w:sz="4" w:space="0" w:color="auto"/>
              <w:right w:val="single" w:sz="4" w:space="0" w:color="auto"/>
            </w:tcBorders>
            <w:shd w:val="clear" w:color="auto" w:fill="auto"/>
            <w:vAlign w:val="center"/>
            <w:hideMark/>
          </w:tcPr>
          <w:p w14:paraId="7E64CBD6"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0,0016</w:t>
            </w:r>
          </w:p>
        </w:tc>
        <w:tc>
          <w:tcPr>
            <w:tcW w:w="1133" w:type="dxa"/>
            <w:tcBorders>
              <w:top w:val="nil"/>
              <w:left w:val="nil"/>
              <w:bottom w:val="single" w:sz="4" w:space="0" w:color="auto"/>
              <w:right w:val="single" w:sz="4" w:space="0" w:color="auto"/>
            </w:tcBorders>
            <w:shd w:val="clear" w:color="auto" w:fill="auto"/>
            <w:vAlign w:val="center"/>
            <w:hideMark/>
          </w:tcPr>
          <w:p w14:paraId="7BECD7D6"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0,0016</w:t>
            </w:r>
          </w:p>
        </w:tc>
        <w:tc>
          <w:tcPr>
            <w:tcW w:w="1133" w:type="dxa"/>
            <w:tcBorders>
              <w:top w:val="nil"/>
              <w:left w:val="nil"/>
              <w:bottom w:val="single" w:sz="4" w:space="0" w:color="auto"/>
              <w:right w:val="single" w:sz="4" w:space="0" w:color="auto"/>
            </w:tcBorders>
            <w:shd w:val="clear" w:color="auto" w:fill="auto"/>
            <w:vAlign w:val="center"/>
            <w:hideMark/>
          </w:tcPr>
          <w:p w14:paraId="482119C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0,0017</w:t>
            </w:r>
          </w:p>
        </w:tc>
        <w:tc>
          <w:tcPr>
            <w:tcW w:w="1133" w:type="dxa"/>
            <w:tcBorders>
              <w:top w:val="nil"/>
              <w:left w:val="nil"/>
              <w:bottom w:val="single" w:sz="4" w:space="0" w:color="auto"/>
              <w:right w:val="single" w:sz="4" w:space="0" w:color="auto"/>
            </w:tcBorders>
            <w:shd w:val="clear" w:color="auto" w:fill="auto"/>
            <w:vAlign w:val="center"/>
            <w:hideMark/>
          </w:tcPr>
          <w:p w14:paraId="38E632C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0,0018</w:t>
            </w:r>
          </w:p>
        </w:tc>
        <w:tc>
          <w:tcPr>
            <w:tcW w:w="1133" w:type="dxa"/>
            <w:tcBorders>
              <w:top w:val="nil"/>
              <w:left w:val="nil"/>
              <w:bottom w:val="single" w:sz="4" w:space="0" w:color="auto"/>
              <w:right w:val="single" w:sz="4" w:space="0" w:color="auto"/>
            </w:tcBorders>
            <w:shd w:val="clear" w:color="auto" w:fill="auto"/>
            <w:vAlign w:val="center"/>
            <w:hideMark/>
          </w:tcPr>
          <w:p w14:paraId="72367CBD"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0,0018</w:t>
            </w:r>
          </w:p>
        </w:tc>
        <w:tc>
          <w:tcPr>
            <w:tcW w:w="1031" w:type="dxa"/>
            <w:tcBorders>
              <w:top w:val="nil"/>
              <w:left w:val="nil"/>
              <w:bottom w:val="single" w:sz="4" w:space="0" w:color="auto"/>
              <w:right w:val="single" w:sz="4" w:space="0" w:color="auto"/>
            </w:tcBorders>
            <w:shd w:val="clear" w:color="auto" w:fill="auto"/>
            <w:vAlign w:val="center"/>
            <w:hideMark/>
          </w:tcPr>
          <w:p w14:paraId="2F5C624F"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05AC4B0E"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1FF1183D"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7F3B9122"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TM11</w:t>
            </w:r>
          </w:p>
        </w:tc>
        <w:tc>
          <w:tcPr>
            <w:tcW w:w="1133" w:type="dxa"/>
            <w:tcBorders>
              <w:top w:val="nil"/>
              <w:left w:val="nil"/>
              <w:bottom w:val="single" w:sz="4" w:space="0" w:color="auto"/>
              <w:right w:val="single" w:sz="4" w:space="0" w:color="auto"/>
            </w:tcBorders>
            <w:shd w:val="clear" w:color="auto" w:fill="auto"/>
            <w:vAlign w:val="center"/>
            <w:hideMark/>
          </w:tcPr>
          <w:p w14:paraId="2B3BAF4D"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0,0013</w:t>
            </w:r>
          </w:p>
        </w:tc>
        <w:tc>
          <w:tcPr>
            <w:tcW w:w="1133" w:type="dxa"/>
            <w:tcBorders>
              <w:top w:val="nil"/>
              <w:left w:val="nil"/>
              <w:bottom w:val="single" w:sz="4" w:space="0" w:color="auto"/>
              <w:right w:val="single" w:sz="4" w:space="0" w:color="auto"/>
            </w:tcBorders>
            <w:shd w:val="clear" w:color="auto" w:fill="auto"/>
            <w:vAlign w:val="center"/>
            <w:hideMark/>
          </w:tcPr>
          <w:p w14:paraId="2BC0F0D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0,0014</w:t>
            </w:r>
          </w:p>
        </w:tc>
        <w:tc>
          <w:tcPr>
            <w:tcW w:w="1133" w:type="dxa"/>
            <w:tcBorders>
              <w:top w:val="nil"/>
              <w:left w:val="nil"/>
              <w:bottom w:val="single" w:sz="4" w:space="0" w:color="auto"/>
              <w:right w:val="single" w:sz="4" w:space="0" w:color="auto"/>
            </w:tcBorders>
            <w:shd w:val="clear" w:color="auto" w:fill="auto"/>
            <w:vAlign w:val="center"/>
            <w:hideMark/>
          </w:tcPr>
          <w:p w14:paraId="23E3659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0,0014</w:t>
            </w:r>
          </w:p>
        </w:tc>
        <w:tc>
          <w:tcPr>
            <w:tcW w:w="1133" w:type="dxa"/>
            <w:tcBorders>
              <w:top w:val="nil"/>
              <w:left w:val="nil"/>
              <w:bottom w:val="single" w:sz="4" w:space="0" w:color="auto"/>
              <w:right w:val="single" w:sz="4" w:space="0" w:color="auto"/>
            </w:tcBorders>
            <w:shd w:val="clear" w:color="auto" w:fill="auto"/>
            <w:vAlign w:val="center"/>
            <w:hideMark/>
          </w:tcPr>
          <w:p w14:paraId="65BCCEE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0,0015</w:t>
            </w:r>
          </w:p>
        </w:tc>
        <w:tc>
          <w:tcPr>
            <w:tcW w:w="1133" w:type="dxa"/>
            <w:tcBorders>
              <w:top w:val="nil"/>
              <w:left w:val="nil"/>
              <w:bottom w:val="single" w:sz="4" w:space="0" w:color="auto"/>
              <w:right w:val="single" w:sz="4" w:space="0" w:color="auto"/>
            </w:tcBorders>
            <w:shd w:val="clear" w:color="auto" w:fill="auto"/>
            <w:vAlign w:val="center"/>
            <w:hideMark/>
          </w:tcPr>
          <w:p w14:paraId="175B7D7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0,0015</w:t>
            </w:r>
          </w:p>
        </w:tc>
        <w:tc>
          <w:tcPr>
            <w:tcW w:w="1031" w:type="dxa"/>
            <w:tcBorders>
              <w:top w:val="nil"/>
              <w:left w:val="nil"/>
              <w:bottom w:val="single" w:sz="4" w:space="0" w:color="auto"/>
              <w:right w:val="single" w:sz="4" w:space="0" w:color="auto"/>
            </w:tcBorders>
            <w:shd w:val="clear" w:color="auto" w:fill="auto"/>
            <w:vAlign w:val="center"/>
            <w:hideMark/>
          </w:tcPr>
          <w:p w14:paraId="2BE830FE"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7CC5BB5E"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vAlign w:val="center"/>
            <w:hideMark/>
          </w:tcPr>
          <w:p w14:paraId="3DC81634"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000000" w:fill="FFFFFF"/>
            <w:vAlign w:val="center"/>
            <w:hideMark/>
          </w:tcPr>
          <w:p w14:paraId="4008929F"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TM12</w:t>
            </w:r>
          </w:p>
        </w:tc>
        <w:tc>
          <w:tcPr>
            <w:tcW w:w="1133" w:type="dxa"/>
            <w:tcBorders>
              <w:top w:val="nil"/>
              <w:left w:val="nil"/>
              <w:bottom w:val="single" w:sz="4" w:space="0" w:color="auto"/>
              <w:right w:val="single" w:sz="4" w:space="0" w:color="auto"/>
            </w:tcBorders>
            <w:shd w:val="clear" w:color="auto" w:fill="auto"/>
            <w:vAlign w:val="center"/>
            <w:hideMark/>
          </w:tcPr>
          <w:p w14:paraId="23EDAD6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0,0011</w:t>
            </w:r>
          </w:p>
        </w:tc>
        <w:tc>
          <w:tcPr>
            <w:tcW w:w="1133" w:type="dxa"/>
            <w:tcBorders>
              <w:top w:val="nil"/>
              <w:left w:val="nil"/>
              <w:bottom w:val="single" w:sz="4" w:space="0" w:color="auto"/>
              <w:right w:val="single" w:sz="4" w:space="0" w:color="auto"/>
            </w:tcBorders>
            <w:shd w:val="clear" w:color="auto" w:fill="auto"/>
            <w:vAlign w:val="center"/>
            <w:hideMark/>
          </w:tcPr>
          <w:p w14:paraId="7022723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0,0110</w:t>
            </w:r>
          </w:p>
        </w:tc>
        <w:tc>
          <w:tcPr>
            <w:tcW w:w="1133" w:type="dxa"/>
            <w:tcBorders>
              <w:top w:val="nil"/>
              <w:left w:val="nil"/>
              <w:bottom w:val="single" w:sz="4" w:space="0" w:color="auto"/>
              <w:right w:val="single" w:sz="4" w:space="0" w:color="auto"/>
            </w:tcBorders>
            <w:shd w:val="clear" w:color="auto" w:fill="auto"/>
            <w:vAlign w:val="center"/>
            <w:hideMark/>
          </w:tcPr>
          <w:p w14:paraId="748425A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0,0011</w:t>
            </w:r>
          </w:p>
        </w:tc>
        <w:tc>
          <w:tcPr>
            <w:tcW w:w="1133" w:type="dxa"/>
            <w:tcBorders>
              <w:top w:val="nil"/>
              <w:left w:val="nil"/>
              <w:bottom w:val="single" w:sz="4" w:space="0" w:color="auto"/>
              <w:right w:val="single" w:sz="4" w:space="0" w:color="auto"/>
            </w:tcBorders>
            <w:shd w:val="clear" w:color="auto" w:fill="auto"/>
            <w:vAlign w:val="center"/>
            <w:hideMark/>
          </w:tcPr>
          <w:p w14:paraId="0CA5861C"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0,0012</w:t>
            </w:r>
          </w:p>
        </w:tc>
        <w:tc>
          <w:tcPr>
            <w:tcW w:w="1133" w:type="dxa"/>
            <w:tcBorders>
              <w:top w:val="nil"/>
              <w:left w:val="nil"/>
              <w:bottom w:val="single" w:sz="4" w:space="0" w:color="auto"/>
              <w:right w:val="single" w:sz="4" w:space="0" w:color="auto"/>
            </w:tcBorders>
            <w:shd w:val="clear" w:color="auto" w:fill="auto"/>
            <w:vAlign w:val="center"/>
            <w:hideMark/>
          </w:tcPr>
          <w:p w14:paraId="45169F3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0,0012</w:t>
            </w:r>
          </w:p>
        </w:tc>
        <w:tc>
          <w:tcPr>
            <w:tcW w:w="1031" w:type="dxa"/>
            <w:tcBorders>
              <w:top w:val="nil"/>
              <w:left w:val="nil"/>
              <w:bottom w:val="single" w:sz="4" w:space="0" w:color="auto"/>
              <w:right w:val="single" w:sz="4" w:space="0" w:color="auto"/>
            </w:tcBorders>
            <w:shd w:val="clear" w:color="auto" w:fill="auto"/>
            <w:vAlign w:val="center"/>
            <w:hideMark/>
          </w:tcPr>
          <w:p w14:paraId="0FE5C510"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(EUR/kWh)</w:t>
            </w:r>
          </w:p>
        </w:tc>
      </w:tr>
      <w:tr w:rsidR="00427F08" w:rsidRPr="00427F08" w14:paraId="17BE1E2E" w14:textId="77777777" w:rsidTr="002C286D">
        <w:trPr>
          <w:gridAfter w:val="1"/>
          <w:wAfter w:w="1235" w:type="dxa"/>
          <w:trHeight w:val="399"/>
        </w:trPr>
        <w:tc>
          <w:tcPr>
            <w:tcW w:w="92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B20D11"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Ts2</w:t>
            </w: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71AC3232"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w:t>
            </w:r>
          </w:p>
        </w:tc>
        <w:tc>
          <w:tcPr>
            <w:tcW w:w="1133" w:type="dxa"/>
            <w:tcBorders>
              <w:top w:val="nil"/>
              <w:left w:val="nil"/>
              <w:bottom w:val="single" w:sz="4" w:space="0" w:color="auto"/>
              <w:right w:val="single" w:sz="4" w:space="0" w:color="auto"/>
            </w:tcBorders>
            <w:shd w:val="clear" w:color="000000" w:fill="F2F2F2"/>
            <w:vAlign w:val="center"/>
            <w:hideMark/>
          </w:tcPr>
          <w:p w14:paraId="760E8D0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2744BF2D"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1366EA6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6E3B4F1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74558E0D"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031" w:type="dxa"/>
            <w:tcBorders>
              <w:top w:val="nil"/>
              <w:left w:val="nil"/>
              <w:bottom w:val="single" w:sz="4" w:space="0" w:color="auto"/>
              <w:right w:val="single" w:sz="4" w:space="0" w:color="auto"/>
            </w:tcBorders>
            <w:shd w:val="clear" w:color="000000" w:fill="F2F2F2"/>
            <w:vAlign w:val="center"/>
            <w:hideMark/>
          </w:tcPr>
          <w:p w14:paraId="11377632"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31E72338"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987F28"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3C53276E"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TM2</w:t>
            </w:r>
          </w:p>
        </w:tc>
        <w:tc>
          <w:tcPr>
            <w:tcW w:w="1133" w:type="dxa"/>
            <w:tcBorders>
              <w:top w:val="nil"/>
              <w:left w:val="nil"/>
              <w:bottom w:val="single" w:sz="4" w:space="0" w:color="auto"/>
              <w:right w:val="single" w:sz="4" w:space="0" w:color="auto"/>
            </w:tcBorders>
            <w:shd w:val="clear" w:color="000000" w:fill="F2F2F2"/>
            <w:vAlign w:val="center"/>
            <w:hideMark/>
          </w:tcPr>
          <w:p w14:paraId="5D1C713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2730250C"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7D09FD9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0351BD6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133" w:type="dxa"/>
            <w:tcBorders>
              <w:top w:val="nil"/>
              <w:left w:val="nil"/>
              <w:bottom w:val="single" w:sz="4" w:space="0" w:color="auto"/>
              <w:right w:val="single" w:sz="4" w:space="0" w:color="auto"/>
            </w:tcBorders>
            <w:shd w:val="clear" w:color="000000" w:fill="F2F2F2"/>
            <w:vAlign w:val="center"/>
            <w:hideMark/>
          </w:tcPr>
          <w:p w14:paraId="71DCF44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1,33</w:t>
            </w:r>
          </w:p>
        </w:tc>
        <w:tc>
          <w:tcPr>
            <w:tcW w:w="1031" w:type="dxa"/>
            <w:tcBorders>
              <w:top w:val="nil"/>
              <w:left w:val="nil"/>
              <w:bottom w:val="single" w:sz="4" w:space="0" w:color="auto"/>
              <w:right w:val="single" w:sz="4" w:space="0" w:color="auto"/>
            </w:tcBorders>
            <w:shd w:val="clear" w:color="000000" w:fill="F2F2F2"/>
            <w:vAlign w:val="center"/>
            <w:hideMark/>
          </w:tcPr>
          <w:p w14:paraId="44956241"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3F3897FD"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3ED963"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05266DBB"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TM3</w:t>
            </w:r>
          </w:p>
        </w:tc>
        <w:tc>
          <w:tcPr>
            <w:tcW w:w="1133" w:type="dxa"/>
            <w:tcBorders>
              <w:top w:val="nil"/>
              <w:left w:val="nil"/>
              <w:bottom w:val="single" w:sz="4" w:space="0" w:color="auto"/>
              <w:right w:val="single" w:sz="4" w:space="0" w:color="auto"/>
            </w:tcBorders>
            <w:shd w:val="clear" w:color="000000" w:fill="F2F2F2"/>
            <w:vAlign w:val="center"/>
            <w:hideMark/>
          </w:tcPr>
          <w:p w14:paraId="2E4C4C5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w:t>
            </w:r>
          </w:p>
        </w:tc>
        <w:tc>
          <w:tcPr>
            <w:tcW w:w="1133" w:type="dxa"/>
            <w:tcBorders>
              <w:top w:val="nil"/>
              <w:left w:val="nil"/>
              <w:bottom w:val="single" w:sz="4" w:space="0" w:color="auto"/>
              <w:right w:val="single" w:sz="4" w:space="0" w:color="auto"/>
            </w:tcBorders>
            <w:shd w:val="clear" w:color="000000" w:fill="F2F2F2"/>
            <w:vAlign w:val="center"/>
            <w:hideMark/>
          </w:tcPr>
          <w:p w14:paraId="4019824B"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w:t>
            </w:r>
          </w:p>
        </w:tc>
        <w:tc>
          <w:tcPr>
            <w:tcW w:w="1133" w:type="dxa"/>
            <w:tcBorders>
              <w:top w:val="nil"/>
              <w:left w:val="nil"/>
              <w:bottom w:val="single" w:sz="4" w:space="0" w:color="auto"/>
              <w:right w:val="single" w:sz="4" w:space="0" w:color="auto"/>
            </w:tcBorders>
            <w:shd w:val="clear" w:color="000000" w:fill="F2F2F2"/>
            <w:vAlign w:val="center"/>
            <w:hideMark/>
          </w:tcPr>
          <w:p w14:paraId="2DA8452C"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w:t>
            </w:r>
          </w:p>
        </w:tc>
        <w:tc>
          <w:tcPr>
            <w:tcW w:w="1133" w:type="dxa"/>
            <w:tcBorders>
              <w:top w:val="nil"/>
              <w:left w:val="nil"/>
              <w:bottom w:val="single" w:sz="4" w:space="0" w:color="auto"/>
              <w:right w:val="single" w:sz="4" w:space="0" w:color="auto"/>
            </w:tcBorders>
            <w:shd w:val="clear" w:color="000000" w:fill="F2F2F2"/>
            <w:vAlign w:val="center"/>
            <w:hideMark/>
          </w:tcPr>
          <w:p w14:paraId="2B727F3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w:t>
            </w:r>
          </w:p>
        </w:tc>
        <w:tc>
          <w:tcPr>
            <w:tcW w:w="1133" w:type="dxa"/>
            <w:tcBorders>
              <w:top w:val="nil"/>
              <w:left w:val="nil"/>
              <w:bottom w:val="single" w:sz="4" w:space="0" w:color="auto"/>
              <w:right w:val="single" w:sz="4" w:space="0" w:color="auto"/>
            </w:tcBorders>
            <w:shd w:val="clear" w:color="000000" w:fill="F2F2F2"/>
            <w:vAlign w:val="center"/>
            <w:hideMark/>
          </w:tcPr>
          <w:p w14:paraId="6287B08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w:t>
            </w:r>
          </w:p>
        </w:tc>
        <w:tc>
          <w:tcPr>
            <w:tcW w:w="1031" w:type="dxa"/>
            <w:tcBorders>
              <w:top w:val="nil"/>
              <w:left w:val="nil"/>
              <w:bottom w:val="single" w:sz="4" w:space="0" w:color="auto"/>
              <w:right w:val="single" w:sz="4" w:space="0" w:color="auto"/>
            </w:tcBorders>
            <w:shd w:val="clear" w:color="000000" w:fill="F2F2F2"/>
            <w:vAlign w:val="center"/>
            <w:hideMark/>
          </w:tcPr>
          <w:p w14:paraId="0A8C30CB"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4BD8BE2D"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2BA03F"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19AF7AD7"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TM4</w:t>
            </w:r>
          </w:p>
        </w:tc>
        <w:tc>
          <w:tcPr>
            <w:tcW w:w="1133" w:type="dxa"/>
            <w:tcBorders>
              <w:top w:val="nil"/>
              <w:left w:val="nil"/>
              <w:bottom w:val="single" w:sz="4" w:space="0" w:color="auto"/>
              <w:right w:val="single" w:sz="4" w:space="0" w:color="auto"/>
            </w:tcBorders>
            <w:shd w:val="clear" w:color="000000" w:fill="F2F2F2"/>
            <w:vAlign w:val="center"/>
            <w:hideMark/>
          </w:tcPr>
          <w:p w14:paraId="7C08379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w:t>
            </w:r>
          </w:p>
        </w:tc>
        <w:tc>
          <w:tcPr>
            <w:tcW w:w="1133" w:type="dxa"/>
            <w:tcBorders>
              <w:top w:val="nil"/>
              <w:left w:val="nil"/>
              <w:bottom w:val="single" w:sz="4" w:space="0" w:color="auto"/>
              <w:right w:val="single" w:sz="4" w:space="0" w:color="auto"/>
            </w:tcBorders>
            <w:shd w:val="clear" w:color="000000" w:fill="F2F2F2"/>
            <w:vAlign w:val="center"/>
            <w:hideMark/>
          </w:tcPr>
          <w:p w14:paraId="6249592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w:t>
            </w:r>
          </w:p>
        </w:tc>
        <w:tc>
          <w:tcPr>
            <w:tcW w:w="1133" w:type="dxa"/>
            <w:tcBorders>
              <w:top w:val="nil"/>
              <w:left w:val="nil"/>
              <w:bottom w:val="single" w:sz="4" w:space="0" w:color="auto"/>
              <w:right w:val="single" w:sz="4" w:space="0" w:color="auto"/>
            </w:tcBorders>
            <w:shd w:val="clear" w:color="000000" w:fill="F2F2F2"/>
            <w:vAlign w:val="center"/>
            <w:hideMark/>
          </w:tcPr>
          <w:p w14:paraId="32EDD0C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w:t>
            </w:r>
          </w:p>
        </w:tc>
        <w:tc>
          <w:tcPr>
            <w:tcW w:w="1133" w:type="dxa"/>
            <w:tcBorders>
              <w:top w:val="nil"/>
              <w:left w:val="nil"/>
              <w:bottom w:val="single" w:sz="4" w:space="0" w:color="auto"/>
              <w:right w:val="single" w:sz="4" w:space="0" w:color="auto"/>
            </w:tcBorders>
            <w:shd w:val="clear" w:color="000000" w:fill="F2F2F2"/>
            <w:vAlign w:val="center"/>
            <w:hideMark/>
          </w:tcPr>
          <w:p w14:paraId="686E870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w:t>
            </w:r>
          </w:p>
        </w:tc>
        <w:tc>
          <w:tcPr>
            <w:tcW w:w="1133" w:type="dxa"/>
            <w:tcBorders>
              <w:top w:val="nil"/>
              <w:left w:val="nil"/>
              <w:bottom w:val="single" w:sz="4" w:space="0" w:color="auto"/>
              <w:right w:val="single" w:sz="4" w:space="0" w:color="auto"/>
            </w:tcBorders>
            <w:shd w:val="clear" w:color="000000" w:fill="F2F2F2"/>
            <w:vAlign w:val="center"/>
            <w:hideMark/>
          </w:tcPr>
          <w:p w14:paraId="733F0E9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w:t>
            </w:r>
          </w:p>
        </w:tc>
        <w:tc>
          <w:tcPr>
            <w:tcW w:w="1031" w:type="dxa"/>
            <w:tcBorders>
              <w:top w:val="nil"/>
              <w:left w:val="nil"/>
              <w:bottom w:val="single" w:sz="4" w:space="0" w:color="auto"/>
              <w:right w:val="single" w:sz="4" w:space="0" w:color="auto"/>
            </w:tcBorders>
            <w:shd w:val="clear" w:color="000000" w:fill="F2F2F2"/>
            <w:vAlign w:val="center"/>
            <w:hideMark/>
          </w:tcPr>
          <w:p w14:paraId="55201BD6"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2E608803"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04B198"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301DE79E"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TM5</w:t>
            </w:r>
          </w:p>
        </w:tc>
        <w:tc>
          <w:tcPr>
            <w:tcW w:w="1133" w:type="dxa"/>
            <w:tcBorders>
              <w:top w:val="nil"/>
              <w:left w:val="nil"/>
              <w:bottom w:val="single" w:sz="4" w:space="0" w:color="auto"/>
              <w:right w:val="single" w:sz="4" w:space="0" w:color="auto"/>
            </w:tcBorders>
            <w:shd w:val="clear" w:color="000000" w:fill="F2F2F2"/>
            <w:vAlign w:val="center"/>
            <w:hideMark/>
          </w:tcPr>
          <w:p w14:paraId="064B523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5,31</w:t>
            </w:r>
          </w:p>
        </w:tc>
        <w:tc>
          <w:tcPr>
            <w:tcW w:w="1133" w:type="dxa"/>
            <w:tcBorders>
              <w:top w:val="nil"/>
              <w:left w:val="nil"/>
              <w:bottom w:val="single" w:sz="4" w:space="0" w:color="auto"/>
              <w:right w:val="single" w:sz="4" w:space="0" w:color="auto"/>
            </w:tcBorders>
            <w:shd w:val="clear" w:color="000000" w:fill="F2F2F2"/>
            <w:vAlign w:val="center"/>
            <w:hideMark/>
          </w:tcPr>
          <w:p w14:paraId="129EF70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5,31</w:t>
            </w:r>
          </w:p>
        </w:tc>
        <w:tc>
          <w:tcPr>
            <w:tcW w:w="1133" w:type="dxa"/>
            <w:tcBorders>
              <w:top w:val="nil"/>
              <w:left w:val="nil"/>
              <w:bottom w:val="single" w:sz="4" w:space="0" w:color="auto"/>
              <w:right w:val="single" w:sz="4" w:space="0" w:color="auto"/>
            </w:tcBorders>
            <w:shd w:val="clear" w:color="000000" w:fill="F2F2F2"/>
            <w:vAlign w:val="center"/>
            <w:hideMark/>
          </w:tcPr>
          <w:p w14:paraId="7778A87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5,31</w:t>
            </w:r>
          </w:p>
        </w:tc>
        <w:tc>
          <w:tcPr>
            <w:tcW w:w="1133" w:type="dxa"/>
            <w:tcBorders>
              <w:top w:val="nil"/>
              <w:left w:val="nil"/>
              <w:bottom w:val="single" w:sz="4" w:space="0" w:color="auto"/>
              <w:right w:val="single" w:sz="4" w:space="0" w:color="auto"/>
            </w:tcBorders>
            <w:shd w:val="clear" w:color="000000" w:fill="F2F2F2"/>
            <w:vAlign w:val="center"/>
            <w:hideMark/>
          </w:tcPr>
          <w:p w14:paraId="6AE3583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5,31</w:t>
            </w:r>
          </w:p>
        </w:tc>
        <w:tc>
          <w:tcPr>
            <w:tcW w:w="1133" w:type="dxa"/>
            <w:tcBorders>
              <w:top w:val="nil"/>
              <w:left w:val="nil"/>
              <w:bottom w:val="single" w:sz="4" w:space="0" w:color="auto"/>
              <w:right w:val="single" w:sz="4" w:space="0" w:color="auto"/>
            </w:tcBorders>
            <w:shd w:val="clear" w:color="000000" w:fill="F2F2F2"/>
            <w:vAlign w:val="center"/>
            <w:hideMark/>
          </w:tcPr>
          <w:p w14:paraId="2EBBE30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5,31</w:t>
            </w:r>
          </w:p>
        </w:tc>
        <w:tc>
          <w:tcPr>
            <w:tcW w:w="1031" w:type="dxa"/>
            <w:tcBorders>
              <w:top w:val="nil"/>
              <w:left w:val="nil"/>
              <w:bottom w:val="single" w:sz="4" w:space="0" w:color="auto"/>
              <w:right w:val="single" w:sz="4" w:space="0" w:color="auto"/>
            </w:tcBorders>
            <w:shd w:val="clear" w:color="000000" w:fill="F2F2F2"/>
            <w:vAlign w:val="center"/>
            <w:hideMark/>
          </w:tcPr>
          <w:p w14:paraId="7900CA5F"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5A7E77FB"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4EAB56"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0D0FF0B1"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TM6</w:t>
            </w:r>
          </w:p>
        </w:tc>
        <w:tc>
          <w:tcPr>
            <w:tcW w:w="1133" w:type="dxa"/>
            <w:tcBorders>
              <w:top w:val="nil"/>
              <w:left w:val="nil"/>
              <w:bottom w:val="single" w:sz="4" w:space="0" w:color="auto"/>
              <w:right w:val="single" w:sz="4" w:space="0" w:color="auto"/>
            </w:tcBorders>
            <w:shd w:val="clear" w:color="000000" w:fill="F2F2F2"/>
            <w:vAlign w:val="center"/>
            <w:hideMark/>
          </w:tcPr>
          <w:p w14:paraId="37915FBD"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7,96</w:t>
            </w:r>
          </w:p>
        </w:tc>
        <w:tc>
          <w:tcPr>
            <w:tcW w:w="1133" w:type="dxa"/>
            <w:tcBorders>
              <w:top w:val="nil"/>
              <w:left w:val="nil"/>
              <w:bottom w:val="single" w:sz="4" w:space="0" w:color="auto"/>
              <w:right w:val="single" w:sz="4" w:space="0" w:color="auto"/>
            </w:tcBorders>
            <w:shd w:val="clear" w:color="000000" w:fill="F2F2F2"/>
            <w:vAlign w:val="center"/>
            <w:hideMark/>
          </w:tcPr>
          <w:p w14:paraId="5F129A4B"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7,96</w:t>
            </w:r>
          </w:p>
        </w:tc>
        <w:tc>
          <w:tcPr>
            <w:tcW w:w="1133" w:type="dxa"/>
            <w:tcBorders>
              <w:top w:val="nil"/>
              <w:left w:val="nil"/>
              <w:bottom w:val="single" w:sz="4" w:space="0" w:color="auto"/>
              <w:right w:val="single" w:sz="4" w:space="0" w:color="auto"/>
            </w:tcBorders>
            <w:shd w:val="clear" w:color="000000" w:fill="F2F2F2"/>
            <w:vAlign w:val="center"/>
            <w:hideMark/>
          </w:tcPr>
          <w:p w14:paraId="67B617C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7,96</w:t>
            </w:r>
          </w:p>
        </w:tc>
        <w:tc>
          <w:tcPr>
            <w:tcW w:w="1133" w:type="dxa"/>
            <w:tcBorders>
              <w:top w:val="nil"/>
              <w:left w:val="nil"/>
              <w:bottom w:val="single" w:sz="4" w:space="0" w:color="auto"/>
              <w:right w:val="single" w:sz="4" w:space="0" w:color="auto"/>
            </w:tcBorders>
            <w:shd w:val="clear" w:color="000000" w:fill="F2F2F2"/>
            <w:vAlign w:val="center"/>
            <w:hideMark/>
          </w:tcPr>
          <w:p w14:paraId="4FBAC951"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7,96</w:t>
            </w:r>
          </w:p>
        </w:tc>
        <w:tc>
          <w:tcPr>
            <w:tcW w:w="1133" w:type="dxa"/>
            <w:tcBorders>
              <w:top w:val="nil"/>
              <w:left w:val="nil"/>
              <w:bottom w:val="single" w:sz="4" w:space="0" w:color="auto"/>
              <w:right w:val="single" w:sz="4" w:space="0" w:color="auto"/>
            </w:tcBorders>
            <w:shd w:val="clear" w:color="000000" w:fill="F2F2F2"/>
            <w:vAlign w:val="center"/>
            <w:hideMark/>
          </w:tcPr>
          <w:p w14:paraId="4BC9FFB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7,96</w:t>
            </w:r>
          </w:p>
        </w:tc>
        <w:tc>
          <w:tcPr>
            <w:tcW w:w="1031" w:type="dxa"/>
            <w:tcBorders>
              <w:top w:val="nil"/>
              <w:left w:val="nil"/>
              <w:bottom w:val="single" w:sz="4" w:space="0" w:color="auto"/>
              <w:right w:val="single" w:sz="4" w:space="0" w:color="auto"/>
            </w:tcBorders>
            <w:shd w:val="clear" w:color="000000" w:fill="F2F2F2"/>
            <w:vAlign w:val="center"/>
            <w:hideMark/>
          </w:tcPr>
          <w:p w14:paraId="1F6400C6"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15D51049"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CDC009"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304CE9AB"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TM7</w:t>
            </w:r>
          </w:p>
        </w:tc>
        <w:tc>
          <w:tcPr>
            <w:tcW w:w="1133" w:type="dxa"/>
            <w:tcBorders>
              <w:top w:val="nil"/>
              <w:left w:val="nil"/>
              <w:bottom w:val="single" w:sz="4" w:space="0" w:color="auto"/>
              <w:right w:val="single" w:sz="4" w:space="0" w:color="auto"/>
            </w:tcBorders>
            <w:shd w:val="clear" w:color="000000" w:fill="F2F2F2"/>
            <w:vAlign w:val="center"/>
            <w:hideMark/>
          </w:tcPr>
          <w:p w14:paraId="11AD1B2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13,27</w:t>
            </w:r>
          </w:p>
        </w:tc>
        <w:tc>
          <w:tcPr>
            <w:tcW w:w="1133" w:type="dxa"/>
            <w:tcBorders>
              <w:top w:val="nil"/>
              <w:left w:val="nil"/>
              <w:bottom w:val="single" w:sz="4" w:space="0" w:color="auto"/>
              <w:right w:val="single" w:sz="4" w:space="0" w:color="auto"/>
            </w:tcBorders>
            <w:shd w:val="clear" w:color="000000" w:fill="F2F2F2"/>
            <w:vAlign w:val="center"/>
            <w:hideMark/>
          </w:tcPr>
          <w:p w14:paraId="38F6FBA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13,27</w:t>
            </w:r>
          </w:p>
        </w:tc>
        <w:tc>
          <w:tcPr>
            <w:tcW w:w="1133" w:type="dxa"/>
            <w:tcBorders>
              <w:top w:val="nil"/>
              <w:left w:val="nil"/>
              <w:bottom w:val="single" w:sz="4" w:space="0" w:color="auto"/>
              <w:right w:val="single" w:sz="4" w:space="0" w:color="auto"/>
            </w:tcBorders>
            <w:shd w:val="clear" w:color="000000" w:fill="F2F2F2"/>
            <w:vAlign w:val="center"/>
            <w:hideMark/>
          </w:tcPr>
          <w:p w14:paraId="7620619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13,27</w:t>
            </w:r>
          </w:p>
        </w:tc>
        <w:tc>
          <w:tcPr>
            <w:tcW w:w="1133" w:type="dxa"/>
            <w:tcBorders>
              <w:top w:val="nil"/>
              <w:left w:val="nil"/>
              <w:bottom w:val="single" w:sz="4" w:space="0" w:color="auto"/>
              <w:right w:val="single" w:sz="4" w:space="0" w:color="auto"/>
            </w:tcBorders>
            <w:shd w:val="clear" w:color="000000" w:fill="F2F2F2"/>
            <w:vAlign w:val="center"/>
            <w:hideMark/>
          </w:tcPr>
          <w:p w14:paraId="534D0C10"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13,27</w:t>
            </w:r>
          </w:p>
        </w:tc>
        <w:tc>
          <w:tcPr>
            <w:tcW w:w="1133" w:type="dxa"/>
            <w:tcBorders>
              <w:top w:val="nil"/>
              <w:left w:val="nil"/>
              <w:bottom w:val="single" w:sz="4" w:space="0" w:color="auto"/>
              <w:right w:val="single" w:sz="4" w:space="0" w:color="auto"/>
            </w:tcBorders>
            <w:shd w:val="clear" w:color="000000" w:fill="F2F2F2"/>
            <w:vAlign w:val="center"/>
            <w:hideMark/>
          </w:tcPr>
          <w:p w14:paraId="4DD4A7C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13,27</w:t>
            </w:r>
          </w:p>
        </w:tc>
        <w:tc>
          <w:tcPr>
            <w:tcW w:w="1031" w:type="dxa"/>
            <w:tcBorders>
              <w:top w:val="nil"/>
              <w:left w:val="nil"/>
              <w:bottom w:val="single" w:sz="4" w:space="0" w:color="auto"/>
              <w:right w:val="single" w:sz="4" w:space="0" w:color="auto"/>
            </w:tcBorders>
            <w:shd w:val="clear" w:color="000000" w:fill="F2F2F2"/>
            <w:vAlign w:val="center"/>
            <w:hideMark/>
          </w:tcPr>
          <w:p w14:paraId="7235D263"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3A45F677"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DE7EC9"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57B2BCAF"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TM8</w:t>
            </w:r>
          </w:p>
        </w:tc>
        <w:tc>
          <w:tcPr>
            <w:tcW w:w="1133" w:type="dxa"/>
            <w:tcBorders>
              <w:top w:val="nil"/>
              <w:left w:val="nil"/>
              <w:bottom w:val="single" w:sz="4" w:space="0" w:color="auto"/>
              <w:right w:val="single" w:sz="4" w:space="0" w:color="auto"/>
            </w:tcBorders>
            <w:shd w:val="clear" w:color="000000" w:fill="F2F2F2"/>
            <w:vAlign w:val="center"/>
            <w:hideMark/>
          </w:tcPr>
          <w:p w14:paraId="7EFD735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19,91</w:t>
            </w:r>
          </w:p>
        </w:tc>
        <w:tc>
          <w:tcPr>
            <w:tcW w:w="1133" w:type="dxa"/>
            <w:tcBorders>
              <w:top w:val="nil"/>
              <w:left w:val="nil"/>
              <w:bottom w:val="single" w:sz="4" w:space="0" w:color="auto"/>
              <w:right w:val="single" w:sz="4" w:space="0" w:color="auto"/>
            </w:tcBorders>
            <w:shd w:val="clear" w:color="000000" w:fill="F2F2F2"/>
            <w:vAlign w:val="center"/>
            <w:hideMark/>
          </w:tcPr>
          <w:p w14:paraId="5C3ED4C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19,91</w:t>
            </w:r>
          </w:p>
        </w:tc>
        <w:tc>
          <w:tcPr>
            <w:tcW w:w="1133" w:type="dxa"/>
            <w:tcBorders>
              <w:top w:val="nil"/>
              <w:left w:val="nil"/>
              <w:bottom w:val="single" w:sz="4" w:space="0" w:color="auto"/>
              <w:right w:val="single" w:sz="4" w:space="0" w:color="auto"/>
            </w:tcBorders>
            <w:shd w:val="clear" w:color="000000" w:fill="F2F2F2"/>
            <w:vAlign w:val="center"/>
            <w:hideMark/>
          </w:tcPr>
          <w:p w14:paraId="7175C00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19,91</w:t>
            </w:r>
          </w:p>
        </w:tc>
        <w:tc>
          <w:tcPr>
            <w:tcW w:w="1133" w:type="dxa"/>
            <w:tcBorders>
              <w:top w:val="nil"/>
              <w:left w:val="nil"/>
              <w:bottom w:val="single" w:sz="4" w:space="0" w:color="auto"/>
              <w:right w:val="single" w:sz="4" w:space="0" w:color="auto"/>
            </w:tcBorders>
            <w:shd w:val="clear" w:color="000000" w:fill="F2F2F2"/>
            <w:vAlign w:val="center"/>
            <w:hideMark/>
          </w:tcPr>
          <w:p w14:paraId="4D543E9B"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19,91</w:t>
            </w:r>
          </w:p>
        </w:tc>
        <w:tc>
          <w:tcPr>
            <w:tcW w:w="1133" w:type="dxa"/>
            <w:tcBorders>
              <w:top w:val="nil"/>
              <w:left w:val="nil"/>
              <w:bottom w:val="single" w:sz="4" w:space="0" w:color="auto"/>
              <w:right w:val="single" w:sz="4" w:space="0" w:color="auto"/>
            </w:tcBorders>
            <w:shd w:val="clear" w:color="000000" w:fill="F2F2F2"/>
            <w:vAlign w:val="center"/>
            <w:hideMark/>
          </w:tcPr>
          <w:p w14:paraId="33F2A28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19,91</w:t>
            </w:r>
          </w:p>
        </w:tc>
        <w:tc>
          <w:tcPr>
            <w:tcW w:w="1031" w:type="dxa"/>
            <w:tcBorders>
              <w:top w:val="nil"/>
              <w:left w:val="nil"/>
              <w:bottom w:val="single" w:sz="4" w:space="0" w:color="auto"/>
              <w:right w:val="single" w:sz="4" w:space="0" w:color="auto"/>
            </w:tcBorders>
            <w:shd w:val="clear" w:color="000000" w:fill="F2F2F2"/>
            <w:vAlign w:val="center"/>
            <w:hideMark/>
          </w:tcPr>
          <w:p w14:paraId="7E5266FD"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2F30154C"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0D0521"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738A8AEB"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TM9</w:t>
            </w:r>
          </w:p>
        </w:tc>
        <w:tc>
          <w:tcPr>
            <w:tcW w:w="1133" w:type="dxa"/>
            <w:tcBorders>
              <w:top w:val="nil"/>
              <w:left w:val="nil"/>
              <w:bottom w:val="single" w:sz="4" w:space="0" w:color="auto"/>
              <w:right w:val="single" w:sz="4" w:space="0" w:color="auto"/>
            </w:tcBorders>
            <w:shd w:val="clear" w:color="000000" w:fill="F2F2F2"/>
            <w:vAlign w:val="center"/>
            <w:hideMark/>
          </w:tcPr>
          <w:p w14:paraId="25004199"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26,54</w:t>
            </w:r>
          </w:p>
        </w:tc>
        <w:tc>
          <w:tcPr>
            <w:tcW w:w="1133" w:type="dxa"/>
            <w:tcBorders>
              <w:top w:val="nil"/>
              <w:left w:val="nil"/>
              <w:bottom w:val="single" w:sz="4" w:space="0" w:color="auto"/>
              <w:right w:val="single" w:sz="4" w:space="0" w:color="auto"/>
            </w:tcBorders>
            <w:shd w:val="clear" w:color="000000" w:fill="F2F2F2"/>
            <w:vAlign w:val="center"/>
            <w:hideMark/>
          </w:tcPr>
          <w:p w14:paraId="15E15789"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26,54</w:t>
            </w:r>
          </w:p>
        </w:tc>
        <w:tc>
          <w:tcPr>
            <w:tcW w:w="1133" w:type="dxa"/>
            <w:tcBorders>
              <w:top w:val="nil"/>
              <w:left w:val="nil"/>
              <w:bottom w:val="single" w:sz="4" w:space="0" w:color="auto"/>
              <w:right w:val="single" w:sz="4" w:space="0" w:color="auto"/>
            </w:tcBorders>
            <w:shd w:val="clear" w:color="000000" w:fill="F2F2F2"/>
            <w:vAlign w:val="center"/>
            <w:hideMark/>
          </w:tcPr>
          <w:p w14:paraId="00E7EB2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26,54</w:t>
            </w:r>
          </w:p>
        </w:tc>
        <w:tc>
          <w:tcPr>
            <w:tcW w:w="1133" w:type="dxa"/>
            <w:tcBorders>
              <w:top w:val="nil"/>
              <w:left w:val="nil"/>
              <w:bottom w:val="single" w:sz="4" w:space="0" w:color="auto"/>
              <w:right w:val="single" w:sz="4" w:space="0" w:color="auto"/>
            </w:tcBorders>
            <w:shd w:val="clear" w:color="000000" w:fill="F2F2F2"/>
            <w:vAlign w:val="center"/>
            <w:hideMark/>
          </w:tcPr>
          <w:p w14:paraId="5C34FC7A"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26,54</w:t>
            </w:r>
          </w:p>
        </w:tc>
        <w:tc>
          <w:tcPr>
            <w:tcW w:w="1133" w:type="dxa"/>
            <w:tcBorders>
              <w:top w:val="nil"/>
              <w:left w:val="nil"/>
              <w:bottom w:val="single" w:sz="4" w:space="0" w:color="auto"/>
              <w:right w:val="single" w:sz="4" w:space="0" w:color="auto"/>
            </w:tcBorders>
            <w:shd w:val="clear" w:color="000000" w:fill="F2F2F2"/>
            <w:vAlign w:val="center"/>
            <w:hideMark/>
          </w:tcPr>
          <w:p w14:paraId="77C6AED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26,54</w:t>
            </w:r>
          </w:p>
        </w:tc>
        <w:tc>
          <w:tcPr>
            <w:tcW w:w="1031" w:type="dxa"/>
            <w:tcBorders>
              <w:top w:val="nil"/>
              <w:left w:val="nil"/>
              <w:bottom w:val="single" w:sz="4" w:space="0" w:color="auto"/>
              <w:right w:val="single" w:sz="4" w:space="0" w:color="auto"/>
            </w:tcBorders>
            <w:shd w:val="clear" w:color="000000" w:fill="F2F2F2"/>
            <w:vAlign w:val="center"/>
            <w:hideMark/>
          </w:tcPr>
          <w:p w14:paraId="1C2E16DE"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49D99F71"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ADC57F"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3F7E7E84"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TM10</w:t>
            </w:r>
          </w:p>
        </w:tc>
        <w:tc>
          <w:tcPr>
            <w:tcW w:w="1133" w:type="dxa"/>
            <w:tcBorders>
              <w:top w:val="nil"/>
              <w:left w:val="nil"/>
              <w:bottom w:val="single" w:sz="4" w:space="0" w:color="auto"/>
              <w:right w:val="single" w:sz="4" w:space="0" w:color="auto"/>
            </w:tcBorders>
            <w:shd w:val="clear" w:color="000000" w:fill="F2F2F2"/>
            <w:vAlign w:val="center"/>
            <w:hideMark/>
          </w:tcPr>
          <w:p w14:paraId="72C85E9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39,82</w:t>
            </w:r>
          </w:p>
        </w:tc>
        <w:tc>
          <w:tcPr>
            <w:tcW w:w="1133" w:type="dxa"/>
            <w:tcBorders>
              <w:top w:val="nil"/>
              <w:left w:val="nil"/>
              <w:bottom w:val="single" w:sz="4" w:space="0" w:color="auto"/>
              <w:right w:val="single" w:sz="4" w:space="0" w:color="auto"/>
            </w:tcBorders>
            <w:shd w:val="clear" w:color="000000" w:fill="F2F2F2"/>
            <w:vAlign w:val="center"/>
            <w:hideMark/>
          </w:tcPr>
          <w:p w14:paraId="0BE1185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39,82</w:t>
            </w:r>
          </w:p>
        </w:tc>
        <w:tc>
          <w:tcPr>
            <w:tcW w:w="1133" w:type="dxa"/>
            <w:tcBorders>
              <w:top w:val="nil"/>
              <w:left w:val="nil"/>
              <w:bottom w:val="single" w:sz="4" w:space="0" w:color="auto"/>
              <w:right w:val="single" w:sz="4" w:space="0" w:color="auto"/>
            </w:tcBorders>
            <w:shd w:val="clear" w:color="000000" w:fill="F2F2F2"/>
            <w:vAlign w:val="center"/>
            <w:hideMark/>
          </w:tcPr>
          <w:p w14:paraId="556F09C8"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39,82</w:t>
            </w:r>
          </w:p>
        </w:tc>
        <w:tc>
          <w:tcPr>
            <w:tcW w:w="1133" w:type="dxa"/>
            <w:tcBorders>
              <w:top w:val="nil"/>
              <w:left w:val="nil"/>
              <w:bottom w:val="single" w:sz="4" w:space="0" w:color="auto"/>
              <w:right w:val="single" w:sz="4" w:space="0" w:color="auto"/>
            </w:tcBorders>
            <w:shd w:val="clear" w:color="000000" w:fill="F2F2F2"/>
            <w:vAlign w:val="center"/>
            <w:hideMark/>
          </w:tcPr>
          <w:p w14:paraId="1FD7317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39,82</w:t>
            </w:r>
          </w:p>
        </w:tc>
        <w:tc>
          <w:tcPr>
            <w:tcW w:w="1133" w:type="dxa"/>
            <w:tcBorders>
              <w:top w:val="nil"/>
              <w:left w:val="nil"/>
              <w:bottom w:val="single" w:sz="4" w:space="0" w:color="auto"/>
              <w:right w:val="single" w:sz="4" w:space="0" w:color="auto"/>
            </w:tcBorders>
            <w:shd w:val="clear" w:color="000000" w:fill="F2F2F2"/>
            <w:vAlign w:val="center"/>
            <w:hideMark/>
          </w:tcPr>
          <w:p w14:paraId="1D92A7E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39,82</w:t>
            </w:r>
          </w:p>
        </w:tc>
        <w:tc>
          <w:tcPr>
            <w:tcW w:w="1031" w:type="dxa"/>
            <w:tcBorders>
              <w:top w:val="nil"/>
              <w:left w:val="nil"/>
              <w:bottom w:val="single" w:sz="4" w:space="0" w:color="auto"/>
              <w:right w:val="single" w:sz="4" w:space="0" w:color="auto"/>
            </w:tcBorders>
            <w:shd w:val="clear" w:color="000000" w:fill="F2F2F2"/>
            <w:vAlign w:val="center"/>
            <w:hideMark/>
          </w:tcPr>
          <w:p w14:paraId="1E414AA7"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2DA907E7"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C6836C"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26ACAA1E"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TM11</w:t>
            </w:r>
          </w:p>
        </w:tc>
        <w:tc>
          <w:tcPr>
            <w:tcW w:w="1133" w:type="dxa"/>
            <w:tcBorders>
              <w:top w:val="nil"/>
              <w:left w:val="nil"/>
              <w:bottom w:val="single" w:sz="4" w:space="0" w:color="auto"/>
              <w:right w:val="single" w:sz="4" w:space="0" w:color="auto"/>
            </w:tcBorders>
            <w:shd w:val="clear" w:color="000000" w:fill="F2F2F2"/>
            <w:vAlign w:val="center"/>
            <w:hideMark/>
          </w:tcPr>
          <w:p w14:paraId="4906F93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53,09</w:t>
            </w:r>
          </w:p>
        </w:tc>
        <w:tc>
          <w:tcPr>
            <w:tcW w:w="1133" w:type="dxa"/>
            <w:tcBorders>
              <w:top w:val="nil"/>
              <w:left w:val="nil"/>
              <w:bottom w:val="single" w:sz="4" w:space="0" w:color="auto"/>
              <w:right w:val="single" w:sz="4" w:space="0" w:color="auto"/>
            </w:tcBorders>
            <w:shd w:val="clear" w:color="000000" w:fill="F2F2F2"/>
            <w:vAlign w:val="center"/>
            <w:hideMark/>
          </w:tcPr>
          <w:p w14:paraId="2B94B024"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53,09</w:t>
            </w:r>
          </w:p>
        </w:tc>
        <w:tc>
          <w:tcPr>
            <w:tcW w:w="1133" w:type="dxa"/>
            <w:tcBorders>
              <w:top w:val="nil"/>
              <w:left w:val="nil"/>
              <w:bottom w:val="single" w:sz="4" w:space="0" w:color="auto"/>
              <w:right w:val="single" w:sz="4" w:space="0" w:color="auto"/>
            </w:tcBorders>
            <w:shd w:val="clear" w:color="000000" w:fill="F2F2F2"/>
            <w:vAlign w:val="center"/>
            <w:hideMark/>
          </w:tcPr>
          <w:p w14:paraId="02362F25"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53,09</w:t>
            </w:r>
          </w:p>
        </w:tc>
        <w:tc>
          <w:tcPr>
            <w:tcW w:w="1133" w:type="dxa"/>
            <w:tcBorders>
              <w:top w:val="nil"/>
              <w:left w:val="nil"/>
              <w:bottom w:val="single" w:sz="4" w:space="0" w:color="auto"/>
              <w:right w:val="single" w:sz="4" w:space="0" w:color="auto"/>
            </w:tcBorders>
            <w:shd w:val="clear" w:color="000000" w:fill="F2F2F2"/>
            <w:vAlign w:val="center"/>
            <w:hideMark/>
          </w:tcPr>
          <w:p w14:paraId="73BB5EA7"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53,09</w:t>
            </w:r>
          </w:p>
        </w:tc>
        <w:tc>
          <w:tcPr>
            <w:tcW w:w="1133" w:type="dxa"/>
            <w:tcBorders>
              <w:top w:val="nil"/>
              <w:left w:val="nil"/>
              <w:bottom w:val="single" w:sz="4" w:space="0" w:color="auto"/>
              <w:right w:val="single" w:sz="4" w:space="0" w:color="auto"/>
            </w:tcBorders>
            <w:shd w:val="clear" w:color="000000" w:fill="F2F2F2"/>
            <w:vAlign w:val="center"/>
            <w:hideMark/>
          </w:tcPr>
          <w:p w14:paraId="762B200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53,09</w:t>
            </w:r>
          </w:p>
        </w:tc>
        <w:tc>
          <w:tcPr>
            <w:tcW w:w="1031" w:type="dxa"/>
            <w:tcBorders>
              <w:top w:val="nil"/>
              <w:left w:val="nil"/>
              <w:bottom w:val="single" w:sz="4" w:space="0" w:color="auto"/>
              <w:right w:val="single" w:sz="4" w:space="0" w:color="auto"/>
            </w:tcBorders>
            <w:shd w:val="clear" w:color="000000" w:fill="F2F2F2"/>
            <w:vAlign w:val="center"/>
            <w:hideMark/>
          </w:tcPr>
          <w:p w14:paraId="6F79C5E0"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r w:rsidR="00427F08" w:rsidRPr="00427F08" w14:paraId="004CA37F" w14:textId="77777777" w:rsidTr="002C286D">
        <w:trPr>
          <w:gridAfter w:val="1"/>
          <w:wAfter w:w="1235" w:type="dxa"/>
          <w:trHeight w:val="399"/>
        </w:trPr>
        <w:tc>
          <w:tcPr>
            <w:tcW w:w="92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A1078D" w14:textId="77777777" w:rsidR="00427F08" w:rsidRPr="00427F08" w:rsidRDefault="00427F08" w:rsidP="00427F08">
            <w:pPr>
              <w:spacing w:after="0" w:line="240" w:lineRule="auto"/>
              <w:rPr>
                <w:rFonts w:ascii="Calibri" w:eastAsia="Times New Roman" w:hAnsi="Calibri" w:cs="Calibri"/>
                <w:color w:val="231F20"/>
                <w:sz w:val="16"/>
                <w:szCs w:val="16"/>
                <w:lang w:eastAsia="hr-HR"/>
              </w:rPr>
            </w:pPr>
          </w:p>
        </w:tc>
        <w:tc>
          <w:tcPr>
            <w:tcW w:w="923" w:type="dxa"/>
            <w:tcBorders>
              <w:top w:val="nil"/>
              <w:left w:val="nil"/>
              <w:bottom w:val="single" w:sz="4" w:space="0" w:color="auto"/>
              <w:right w:val="single" w:sz="4" w:space="0" w:color="auto"/>
            </w:tcBorders>
            <w:shd w:val="clear" w:color="auto" w:fill="F2F2F2" w:themeFill="background1" w:themeFillShade="F2"/>
            <w:vAlign w:val="center"/>
            <w:hideMark/>
          </w:tcPr>
          <w:p w14:paraId="64AB95DF" w14:textId="77777777" w:rsidR="00427F08" w:rsidRPr="00427F08" w:rsidRDefault="00427F08" w:rsidP="00427F08">
            <w:pPr>
              <w:spacing w:after="0" w:line="240" w:lineRule="auto"/>
              <w:jc w:val="center"/>
              <w:rPr>
                <w:rFonts w:ascii="Calibri" w:eastAsia="Times New Roman" w:hAnsi="Calibri" w:cs="Calibri"/>
                <w:color w:val="231F20"/>
                <w:sz w:val="16"/>
                <w:szCs w:val="16"/>
                <w:lang w:eastAsia="hr-HR"/>
              </w:rPr>
            </w:pPr>
            <w:r w:rsidRPr="00427F08">
              <w:rPr>
                <w:rFonts w:ascii="Calibri" w:eastAsia="Times New Roman" w:hAnsi="Calibri" w:cs="Calibri"/>
                <w:color w:val="231F20"/>
                <w:sz w:val="16"/>
                <w:szCs w:val="16"/>
                <w:lang w:eastAsia="hr-HR"/>
              </w:rPr>
              <w:t>TM12</w:t>
            </w:r>
          </w:p>
        </w:tc>
        <w:tc>
          <w:tcPr>
            <w:tcW w:w="1133" w:type="dxa"/>
            <w:tcBorders>
              <w:top w:val="nil"/>
              <w:left w:val="nil"/>
              <w:bottom w:val="single" w:sz="4" w:space="0" w:color="auto"/>
              <w:right w:val="single" w:sz="4" w:space="0" w:color="auto"/>
            </w:tcBorders>
            <w:shd w:val="clear" w:color="000000" w:fill="F2F2F2"/>
            <w:vAlign w:val="center"/>
            <w:hideMark/>
          </w:tcPr>
          <w:p w14:paraId="25A16A3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66,36</w:t>
            </w:r>
          </w:p>
        </w:tc>
        <w:tc>
          <w:tcPr>
            <w:tcW w:w="1133" w:type="dxa"/>
            <w:tcBorders>
              <w:top w:val="nil"/>
              <w:left w:val="nil"/>
              <w:bottom w:val="single" w:sz="4" w:space="0" w:color="auto"/>
              <w:right w:val="single" w:sz="4" w:space="0" w:color="auto"/>
            </w:tcBorders>
            <w:shd w:val="clear" w:color="000000" w:fill="F2F2F2"/>
            <w:vAlign w:val="center"/>
            <w:hideMark/>
          </w:tcPr>
          <w:p w14:paraId="3C73E65E"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66,36</w:t>
            </w:r>
          </w:p>
        </w:tc>
        <w:tc>
          <w:tcPr>
            <w:tcW w:w="1133" w:type="dxa"/>
            <w:tcBorders>
              <w:top w:val="nil"/>
              <w:left w:val="nil"/>
              <w:bottom w:val="single" w:sz="4" w:space="0" w:color="auto"/>
              <w:right w:val="single" w:sz="4" w:space="0" w:color="auto"/>
            </w:tcBorders>
            <w:shd w:val="clear" w:color="000000" w:fill="F2F2F2"/>
            <w:vAlign w:val="center"/>
            <w:hideMark/>
          </w:tcPr>
          <w:p w14:paraId="455974B2"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66,36</w:t>
            </w:r>
          </w:p>
        </w:tc>
        <w:tc>
          <w:tcPr>
            <w:tcW w:w="1133" w:type="dxa"/>
            <w:tcBorders>
              <w:top w:val="nil"/>
              <w:left w:val="nil"/>
              <w:bottom w:val="single" w:sz="4" w:space="0" w:color="auto"/>
              <w:right w:val="single" w:sz="4" w:space="0" w:color="auto"/>
            </w:tcBorders>
            <w:shd w:val="clear" w:color="000000" w:fill="F2F2F2"/>
            <w:vAlign w:val="center"/>
            <w:hideMark/>
          </w:tcPr>
          <w:p w14:paraId="13DEB49F"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66,36</w:t>
            </w:r>
          </w:p>
        </w:tc>
        <w:tc>
          <w:tcPr>
            <w:tcW w:w="1133" w:type="dxa"/>
            <w:tcBorders>
              <w:top w:val="nil"/>
              <w:left w:val="nil"/>
              <w:bottom w:val="single" w:sz="4" w:space="0" w:color="auto"/>
              <w:right w:val="single" w:sz="4" w:space="0" w:color="auto"/>
            </w:tcBorders>
            <w:shd w:val="clear" w:color="000000" w:fill="F2F2F2"/>
            <w:vAlign w:val="center"/>
            <w:hideMark/>
          </w:tcPr>
          <w:p w14:paraId="61C3F713" w14:textId="77777777" w:rsidR="00427F08" w:rsidRPr="00427F08" w:rsidRDefault="00427F08" w:rsidP="00427F08">
            <w:pPr>
              <w:spacing w:after="0" w:line="240" w:lineRule="auto"/>
              <w:jc w:val="center"/>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66,36</w:t>
            </w:r>
          </w:p>
        </w:tc>
        <w:tc>
          <w:tcPr>
            <w:tcW w:w="1031" w:type="dxa"/>
            <w:tcBorders>
              <w:top w:val="nil"/>
              <w:left w:val="nil"/>
              <w:bottom w:val="single" w:sz="4" w:space="0" w:color="auto"/>
              <w:right w:val="single" w:sz="4" w:space="0" w:color="auto"/>
            </w:tcBorders>
            <w:shd w:val="clear" w:color="000000" w:fill="F2F2F2"/>
            <w:vAlign w:val="center"/>
            <w:hideMark/>
          </w:tcPr>
          <w:p w14:paraId="35EA8066" w14:textId="77777777" w:rsidR="00427F08" w:rsidRPr="00427F08" w:rsidRDefault="00427F08" w:rsidP="00427F08">
            <w:pPr>
              <w:spacing w:after="0" w:line="240" w:lineRule="auto"/>
              <w:rPr>
                <w:rFonts w:ascii="Calibri" w:eastAsia="Times New Roman" w:hAnsi="Calibri" w:cs="Calibri"/>
                <w:color w:val="000000"/>
                <w:sz w:val="16"/>
                <w:szCs w:val="16"/>
                <w:lang w:eastAsia="hr-HR"/>
              </w:rPr>
            </w:pPr>
            <w:r w:rsidRPr="00427F08">
              <w:rPr>
                <w:rFonts w:ascii="Calibri" w:eastAsia="Times New Roman" w:hAnsi="Calibri" w:cs="Calibri"/>
                <w:color w:val="000000"/>
                <w:sz w:val="16"/>
                <w:szCs w:val="16"/>
                <w:lang w:eastAsia="hr-HR"/>
              </w:rPr>
              <w:t>EUR</w:t>
            </w:r>
          </w:p>
        </w:tc>
      </w:tr>
    </w:tbl>
    <w:p w14:paraId="7EC7D7F1" w14:textId="182021DE" w:rsidR="00427F08" w:rsidRDefault="00427F08" w:rsidP="004F0D5F">
      <w:pPr>
        <w:jc w:val="both"/>
        <w:rPr>
          <w:rFonts w:asciiTheme="minorHAnsi" w:hAnsiTheme="minorHAnsi" w:cstheme="minorHAnsi"/>
          <w:b/>
          <w:lang w:eastAsia="hr-HR"/>
        </w:rPr>
      </w:pPr>
    </w:p>
    <w:p w14:paraId="23BFF7F9" w14:textId="0FE23ADF" w:rsidR="00427F08" w:rsidRDefault="00427F08">
      <w:pPr>
        <w:rPr>
          <w:rFonts w:asciiTheme="minorHAnsi" w:hAnsiTheme="minorHAnsi" w:cstheme="minorHAnsi"/>
          <w:b/>
          <w:lang w:eastAsia="hr-HR"/>
        </w:rPr>
      </w:pPr>
      <w:r>
        <w:rPr>
          <w:rFonts w:asciiTheme="minorHAnsi" w:hAnsiTheme="minorHAnsi" w:cstheme="minorHAnsi"/>
          <w:b/>
          <w:lang w:eastAsia="hr-HR"/>
        </w:rPr>
        <w:br w:type="page"/>
      </w:r>
    </w:p>
    <w:tbl>
      <w:tblPr>
        <w:tblW w:w="9711" w:type="dxa"/>
        <w:tblCellMar>
          <w:top w:w="15" w:type="dxa"/>
        </w:tblCellMar>
        <w:tblLook w:val="04A0" w:firstRow="1" w:lastRow="0" w:firstColumn="1" w:lastColumn="0" w:noHBand="0" w:noVBand="1"/>
      </w:tblPr>
      <w:tblGrid>
        <w:gridCol w:w="1157"/>
        <w:gridCol w:w="1154"/>
        <w:gridCol w:w="1154"/>
        <w:gridCol w:w="1155"/>
        <w:gridCol w:w="1183"/>
        <w:gridCol w:w="1156"/>
        <w:gridCol w:w="1374"/>
        <w:gridCol w:w="1156"/>
        <w:gridCol w:w="222"/>
      </w:tblGrid>
      <w:tr w:rsidR="00EC597A" w:rsidRPr="00EC597A" w14:paraId="7DC5AF4A" w14:textId="77777777" w:rsidTr="009C4E9B">
        <w:trPr>
          <w:gridAfter w:val="1"/>
          <w:wAfter w:w="222" w:type="dxa"/>
          <w:trHeight w:val="600"/>
        </w:trPr>
        <w:tc>
          <w:tcPr>
            <w:tcW w:w="9489" w:type="dxa"/>
            <w:gridSpan w:val="8"/>
            <w:tcBorders>
              <w:top w:val="nil"/>
              <w:left w:val="nil"/>
              <w:bottom w:val="nil"/>
              <w:right w:val="nil"/>
            </w:tcBorders>
            <w:shd w:val="clear" w:color="000000" w:fill="FFFFFF"/>
            <w:hideMark/>
          </w:tcPr>
          <w:p w14:paraId="6673A674" w14:textId="77777777" w:rsidR="00EC597A" w:rsidRPr="00EC597A" w:rsidRDefault="00EC597A" w:rsidP="00EC597A">
            <w:pPr>
              <w:spacing w:after="0" w:line="240" w:lineRule="auto"/>
              <w:jc w:val="center"/>
              <w:rPr>
                <w:rFonts w:ascii="Calibri" w:eastAsia="Times New Roman" w:hAnsi="Calibri" w:cs="Calibri"/>
                <w:b/>
                <w:bCs/>
                <w:color w:val="231F20"/>
                <w:sz w:val="18"/>
                <w:szCs w:val="18"/>
                <w:lang w:eastAsia="hr-HR"/>
              </w:rPr>
            </w:pPr>
            <w:r w:rsidRPr="00EC597A">
              <w:rPr>
                <w:rFonts w:ascii="Calibri" w:eastAsia="Times New Roman" w:hAnsi="Calibri" w:cs="Calibri"/>
                <w:b/>
                <w:bCs/>
                <w:color w:val="231F20"/>
                <w:sz w:val="18"/>
                <w:szCs w:val="18"/>
                <w:lang w:eastAsia="hr-HR"/>
              </w:rPr>
              <w:lastRenderedPageBreak/>
              <w:t xml:space="preserve">ODLUKA O IZNOSU TARIFNIH STAVKI ZA JAVNU USLUGU OPSKRBE PLINOM                                                                                                                 </w:t>
            </w:r>
            <w:r w:rsidRPr="00EC597A">
              <w:rPr>
                <w:rFonts w:ascii="Calibri" w:eastAsia="Times New Roman" w:hAnsi="Calibri" w:cs="Calibri"/>
                <w:b/>
                <w:bCs/>
                <w:sz w:val="18"/>
                <w:szCs w:val="18"/>
                <w:lang w:eastAsia="hr-HR"/>
              </w:rPr>
              <w:t xml:space="preserve">     za razdoblje od 1. siječnja do 31.ožujka 2024.</w:t>
            </w:r>
          </w:p>
        </w:tc>
      </w:tr>
      <w:tr w:rsidR="00EC597A" w:rsidRPr="00EC597A" w14:paraId="072A0A7C" w14:textId="77777777" w:rsidTr="009C4E9B">
        <w:trPr>
          <w:gridAfter w:val="1"/>
          <w:wAfter w:w="222" w:type="dxa"/>
          <w:trHeight w:val="600"/>
        </w:trPr>
        <w:tc>
          <w:tcPr>
            <w:tcW w:w="1157" w:type="dxa"/>
            <w:tcBorders>
              <w:top w:val="single" w:sz="4" w:space="0" w:color="auto"/>
              <w:left w:val="single" w:sz="4" w:space="0" w:color="auto"/>
              <w:bottom w:val="single" w:sz="4" w:space="0" w:color="auto"/>
              <w:right w:val="nil"/>
            </w:tcBorders>
            <w:shd w:val="clear" w:color="000000" w:fill="DDEBF7"/>
            <w:vAlign w:val="center"/>
            <w:hideMark/>
          </w:tcPr>
          <w:p w14:paraId="23E2B37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Energetski subjekt:</w:t>
            </w:r>
          </w:p>
        </w:tc>
        <w:tc>
          <w:tcPr>
            <w:tcW w:w="8332" w:type="dxa"/>
            <w:gridSpan w:val="7"/>
            <w:tcBorders>
              <w:top w:val="single" w:sz="4" w:space="0" w:color="auto"/>
              <w:left w:val="nil"/>
              <w:bottom w:val="single" w:sz="4" w:space="0" w:color="auto"/>
              <w:right w:val="single" w:sz="4" w:space="0" w:color="000000"/>
            </w:tcBorders>
            <w:shd w:val="clear" w:color="000000" w:fill="DDEBF7"/>
            <w:vAlign w:val="center"/>
            <w:hideMark/>
          </w:tcPr>
          <w:p w14:paraId="4B0B2F7F" w14:textId="77777777" w:rsidR="00EC597A" w:rsidRPr="00EC597A" w:rsidRDefault="00EC597A" w:rsidP="00EC597A">
            <w:pPr>
              <w:spacing w:after="0" w:line="240" w:lineRule="auto"/>
              <w:rPr>
                <w:rFonts w:ascii="Calibri" w:eastAsia="Times New Roman" w:hAnsi="Calibri" w:cs="Calibri"/>
                <w:b/>
                <w:bCs/>
                <w:color w:val="231F20"/>
                <w:sz w:val="18"/>
                <w:szCs w:val="18"/>
                <w:lang w:eastAsia="hr-HR"/>
              </w:rPr>
            </w:pPr>
            <w:r w:rsidRPr="00EC597A">
              <w:rPr>
                <w:rFonts w:ascii="Calibri" w:eastAsia="Times New Roman" w:hAnsi="Calibri" w:cs="Calibri"/>
                <w:b/>
                <w:bCs/>
                <w:color w:val="231F20"/>
                <w:sz w:val="18"/>
                <w:szCs w:val="18"/>
                <w:lang w:eastAsia="hr-HR"/>
              </w:rPr>
              <w:t xml:space="preserve">PLINARA ISTOČNE SLAVONIJE d.o.o. </w:t>
            </w:r>
            <w:r w:rsidRPr="00EC597A">
              <w:rPr>
                <w:rFonts w:ascii="Calibri" w:eastAsia="Times New Roman" w:hAnsi="Calibri" w:cs="Calibri"/>
                <w:color w:val="231F20"/>
                <w:sz w:val="18"/>
                <w:szCs w:val="18"/>
                <w:lang w:eastAsia="hr-HR"/>
              </w:rPr>
              <w:t>Ohridska 17, 32100 Vinkovci – za distribucijsko područje operatora distribucijskog sustava PLINARA ISTOČNE SLAVONIJE d.o.o., Vinkovci</w:t>
            </w:r>
          </w:p>
        </w:tc>
      </w:tr>
      <w:tr w:rsidR="00EC597A" w:rsidRPr="00EC597A" w14:paraId="36BA7F0F" w14:textId="77777777" w:rsidTr="009C4E9B">
        <w:trPr>
          <w:gridAfter w:val="1"/>
          <w:wAfter w:w="222" w:type="dxa"/>
          <w:trHeight w:val="960"/>
        </w:trPr>
        <w:tc>
          <w:tcPr>
            <w:tcW w:w="1157" w:type="dxa"/>
            <w:tcBorders>
              <w:top w:val="nil"/>
              <w:left w:val="single" w:sz="4" w:space="0" w:color="auto"/>
              <w:bottom w:val="single" w:sz="4" w:space="0" w:color="auto"/>
              <w:right w:val="single" w:sz="4" w:space="0" w:color="auto"/>
            </w:tcBorders>
            <w:shd w:val="clear" w:color="000000" w:fill="CCCCCC"/>
            <w:vAlign w:val="center"/>
            <w:hideMark/>
          </w:tcPr>
          <w:p w14:paraId="72E0E75F" w14:textId="77777777" w:rsidR="00EC597A" w:rsidRPr="00EC597A" w:rsidRDefault="00EC597A" w:rsidP="00EC597A">
            <w:pPr>
              <w:spacing w:after="0" w:line="240" w:lineRule="auto"/>
              <w:jc w:val="center"/>
              <w:rPr>
                <w:rFonts w:ascii="Calibri" w:eastAsia="Times New Roman" w:hAnsi="Calibri" w:cs="Calibri"/>
                <w:i/>
                <w:iCs/>
                <w:color w:val="000000"/>
                <w:sz w:val="18"/>
                <w:szCs w:val="18"/>
                <w:lang w:eastAsia="hr-HR"/>
              </w:rPr>
            </w:pPr>
            <w:r w:rsidRPr="00EC597A">
              <w:rPr>
                <w:rFonts w:ascii="Calibri" w:eastAsia="Times New Roman" w:hAnsi="Calibri" w:cs="Calibri"/>
                <w:i/>
                <w:iCs/>
                <w:color w:val="000000"/>
                <w:sz w:val="18"/>
                <w:szCs w:val="18"/>
                <w:lang w:eastAsia="hr-HR"/>
              </w:rPr>
              <w:t>Vrsta tarifne stavke</w:t>
            </w:r>
          </w:p>
        </w:tc>
        <w:tc>
          <w:tcPr>
            <w:tcW w:w="1154" w:type="dxa"/>
            <w:tcBorders>
              <w:top w:val="nil"/>
              <w:left w:val="nil"/>
              <w:bottom w:val="single" w:sz="4" w:space="0" w:color="auto"/>
              <w:right w:val="single" w:sz="4" w:space="0" w:color="auto"/>
            </w:tcBorders>
            <w:shd w:val="clear" w:color="000000" w:fill="CCCCCC"/>
            <w:vAlign w:val="center"/>
            <w:hideMark/>
          </w:tcPr>
          <w:p w14:paraId="39192DC9"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Oznaka</w:t>
            </w:r>
            <w:r w:rsidRPr="00EC597A">
              <w:rPr>
                <w:rFonts w:ascii="Calibri" w:eastAsia="Times New Roman" w:hAnsi="Calibri" w:cs="Calibri"/>
                <w:i/>
                <w:iCs/>
                <w:color w:val="231F20"/>
                <w:sz w:val="18"/>
                <w:szCs w:val="18"/>
                <w:lang w:eastAsia="hr-HR"/>
              </w:rPr>
              <w:br/>
              <w:t>tarifne</w:t>
            </w:r>
            <w:r w:rsidRPr="00EC597A">
              <w:rPr>
                <w:rFonts w:ascii="Calibri" w:eastAsia="Times New Roman" w:hAnsi="Calibri" w:cs="Calibri"/>
                <w:i/>
                <w:iCs/>
                <w:color w:val="231F20"/>
                <w:sz w:val="18"/>
                <w:szCs w:val="18"/>
                <w:lang w:eastAsia="hr-HR"/>
              </w:rPr>
              <w:br/>
              <w:t>stavke</w:t>
            </w:r>
          </w:p>
        </w:tc>
        <w:tc>
          <w:tcPr>
            <w:tcW w:w="1154" w:type="dxa"/>
            <w:tcBorders>
              <w:top w:val="nil"/>
              <w:left w:val="nil"/>
              <w:bottom w:val="single" w:sz="4" w:space="0" w:color="auto"/>
              <w:right w:val="single" w:sz="4" w:space="0" w:color="auto"/>
            </w:tcBorders>
            <w:shd w:val="clear" w:color="000000" w:fill="CCCCCC"/>
            <w:vAlign w:val="center"/>
            <w:hideMark/>
          </w:tcPr>
          <w:p w14:paraId="15FE3EAE"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Tarifni model</w:t>
            </w:r>
          </w:p>
        </w:tc>
        <w:tc>
          <w:tcPr>
            <w:tcW w:w="1155" w:type="dxa"/>
            <w:tcBorders>
              <w:top w:val="nil"/>
              <w:left w:val="nil"/>
              <w:bottom w:val="nil"/>
              <w:right w:val="single" w:sz="4" w:space="0" w:color="auto"/>
            </w:tcBorders>
            <w:shd w:val="clear" w:color="000000" w:fill="CCCCCC"/>
            <w:vAlign w:val="center"/>
            <w:hideMark/>
          </w:tcPr>
          <w:p w14:paraId="55B757B3"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TROŠAK NABAVE PLINA</w:t>
            </w:r>
          </w:p>
        </w:tc>
        <w:tc>
          <w:tcPr>
            <w:tcW w:w="1183" w:type="dxa"/>
            <w:tcBorders>
              <w:top w:val="nil"/>
              <w:left w:val="nil"/>
              <w:bottom w:val="single" w:sz="4" w:space="0" w:color="auto"/>
              <w:right w:val="single" w:sz="4" w:space="0" w:color="auto"/>
            </w:tcBorders>
            <w:shd w:val="clear" w:color="000000" w:fill="CCCCCC"/>
            <w:vAlign w:val="center"/>
            <w:hideMark/>
          </w:tcPr>
          <w:p w14:paraId="75AC5A98"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TROŠAK</w:t>
            </w:r>
            <w:r w:rsidRPr="00EC597A">
              <w:rPr>
                <w:rFonts w:ascii="Calibri" w:eastAsia="Times New Roman" w:hAnsi="Calibri" w:cs="Calibri"/>
                <w:i/>
                <w:iCs/>
                <w:color w:val="231F20"/>
                <w:sz w:val="18"/>
                <w:szCs w:val="18"/>
                <w:lang w:eastAsia="hr-HR"/>
              </w:rPr>
              <w:br/>
              <w:t>DISTRIBUCIJE</w:t>
            </w:r>
            <w:r w:rsidRPr="00EC597A">
              <w:rPr>
                <w:rFonts w:ascii="Calibri" w:eastAsia="Times New Roman" w:hAnsi="Calibri" w:cs="Calibri"/>
                <w:i/>
                <w:iCs/>
                <w:color w:val="231F20"/>
                <w:sz w:val="18"/>
                <w:szCs w:val="18"/>
                <w:lang w:eastAsia="hr-HR"/>
              </w:rPr>
              <w:br/>
              <w:t>PLINA</w:t>
            </w:r>
          </w:p>
        </w:tc>
        <w:tc>
          <w:tcPr>
            <w:tcW w:w="1156" w:type="dxa"/>
            <w:tcBorders>
              <w:top w:val="nil"/>
              <w:left w:val="nil"/>
              <w:bottom w:val="single" w:sz="4" w:space="0" w:color="auto"/>
              <w:right w:val="single" w:sz="4" w:space="0" w:color="auto"/>
            </w:tcBorders>
            <w:shd w:val="clear" w:color="000000" w:fill="CCCCCC"/>
            <w:vAlign w:val="center"/>
            <w:hideMark/>
          </w:tcPr>
          <w:p w14:paraId="701C80FC"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TROŠAK</w:t>
            </w:r>
            <w:r w:rsidRPr="00EC597A">
              <w:rPr>
                <w:rFonts w:ascii="Calibri" w:eastAsia="Times New Roman" w:hAnsi="Calibri" w:cs="Calibri"/>
                <w:i/>
                <w:iCs/>
                <w:color w:val="231F20"/>
                <w:sz w:val="18"/>
                <w:szCs w:val="18"/>
                <w:lang w:eastAsia="hr-HR"/>
              </w:rPr>
              <w:br/>
              <w:t>OPSKRBE</w:t>
            </w:r>
            <w:r w:rsidRPr="00EC597A">
              <w:rPr>
                <w:rFonts w:ascii="Calibri" w:eastAsia="Times New Roman" w:hAnsi="Calibri" w:cs="Calibri"/>
                <w:i/>
                <w:iCs/>
                <w:color w:val="231F20"/>
                <w:sz w:val="18"/>
                <w:szCs w:val="18"/>
                <w:lang w:eastAsia="hr-HR"/>
              </w:rPr>
              <w:br/>
              <w:t>PLINOM</w:t>
            </w:r>
          </w:p>
        </w:tc>
        <w:tc>
          <w:tcPr>
            <w:tcW w:w="1374" w:type="dxa"/>
            <w:tcBorders>
              <w:top w:val="nil"/>
              <w:left w:val="nil"/>
              <w:bottom w:val="single" w:sz="4" w:space="0" w:color="auto"/>
              <w:right w:val="nil"/>
            </w:tcBorders>
            <w:shd w:val="clear" w:color="000000" w:fill="CCCCCC"/>
            <w:vAlign w:val="center"/>
            <w:hideMark/>
          </w:tcPr>
          <w:p w14:paraId="108D48D9"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KRAJNJA CIJENA OPSKRBE PLINOM</w:t>
            </w:r>
            <w:r w:rsidRPr="00EC597A">
              <w:rPr>
                <w:rFonts w:ascii="Calibri" w:eastAsia="Times New Roman" w:hAnsi="Calibri" w:cs="Calibri"/>
                <w:color w:val="231F20"/>
                <w:sz w:val="18"/>
                <w:szCs w:val="18"/>
                <w:lang w:eastAsia="hr-HR"/>
              </w:rPr>
              <w:br/>
              <w:t>– bez PDV-a</w:t>
            </w:r>
          </w:p>
        </w:tc>
        <w:tc>
          <w:tcPr>
            <w:tcW w:w="1156" w:type="dxa"/>
            <w:tcBorders>
              <w:top w:val="nil"/>
              <w:left w:val="single" w:sz="4" w:space="0" w:color="auto"/>
              <w:bottom w:val="single" w:sz="4" w:space="0" w:color="auto"/>
              <w:right w:val="single" w:sz="4" w:space="0" w:color="auto"/>
            </w:tcBorders>
            <w:shd w:val="clear" w:color="000000" w:fill="CCCCCC"/>
            <w:vAlign w:val="center"/>
            <w:hideMark/>
          </w:tcPr>
          <w:p w14:paraId="173065B5" w14:textId="77777777" w:rsidR="00EC597A" w:rsidRPr="00EC597A" w:rsidRDefault="00EC597A" w:rsidP="00EC597A">
            <w:pPr>
              <w:spacing w:after="0" w:line="240" w:lineRule="auto"/>
              <w:jc w:val="center"/>
              <w:rPr>
                <w:rFonts w:ascii="Calibri" w:eastAsia="Times New Roman" w:hAnsi="Calibri" w:cs="Calibri"/>
                <w:i/>
                <w:iCs/>
                <w:color w:val="231F20"/>
                <w:sz w:val="18"/>
                <w:szCs w:val="18"/>
                <w:lang w:eastAsia="hr-HR"/>
              </w:rPr>
            </w:pPr>
            <w:r w:rsidRPr="00EC597A">
              <w:rPr>
                <w:rFonts w:ascii="Calibri" w:eastAsia="Times New Roman" w:hAnsi="Calibri" w:cs="Calibri"/>
                <w:i/>
                <w:iCs/>
                <w:color w:val="231F20"/>
                <w:sz w:val="18"/>
                <w:szCs w:val="18"/>
                <w:lang w:eastAsia="hr-HR"/>
              </w:rPr>
              <w:t>Mjerna jedinica</w:t>
            </w:r>
          </w:p>
        </w:tc>
      </w:tr>
      <w:tr w:rsidR="00EC597A" w:rsidRPr="00EC597A" w14:paraId="06807F6C" w14:textId="77777777" w:rsidTr="009C4E9B">
        <w:trPr>
          <w:gridAfter w:val="1"/>
          <w:wAfter w:w="222" w:type="dxa"/>
          <w:trHeight w:val="300"/>
        </w:trPr>
        <w:tc>
          <w:tcPr>
            <w:tcW w:w="1157" w:type="dxa"/>
            <w:vMerge w:val="restart"/>
            <w:tcBorders>
              <w:top w:val="nil"/>
              <w:left w:val="single" w:sz="4" w:space="0" w:color="auto"/>
              <w:bottom w:val="nil"/>
              <w:right w:val="single" w:sz="4" w:space="0" w:color="auto"/>
            </w:tcBorders>
            <w:shd w:val="clear" w:color="000000" w:fill="D9D9D9"/>
            <w:vAlign w:val="center"/>
            <w:hideMark/>
          </w:tcPr>
          <w:p w14:paraId="2BA94608"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 xml:space="preserve">Tarifna stavka za isporučenu količinu plina </w:t>
            </w:r>
          </w:p>
        </w:tc>
        <w:tc>
          <w:tcPr>
            <w:tcW w:w="1154" w:type="dxa"/>
            <w:vMerge w:val="restart"/>
            <w:tcBorders>
              <w:top w:val="nil"/>
              <w:left w:val="single" w:sz="4" w:space="0" w:color="auto"/>
              <w:bottom w:val="nil"/>
              <w:right w:val="single" w:sz="4" w:space="0" w:color="auto"/>
            </w:tcBorders>
            <w:shd w:val="clear" w:color="000000" w:fill="D9D9D9"/>
            <w:vAlign w:val="center"/>
            <w:hideMark/>
          </w:tcPr>
          <w:p w14:paraId="17F063BF"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Ts1</w:t>
            </w:r>
          </w:p>
        </w:tc>
        <w:tc>
          <w:tcPr>
            <w:tcW w:w="1154" w:type="dxa"/>
            <w:tcBorders>
              <w:top w:val="nil"/>
              <w:left w:val="nil"/>
              <w:bottom w:val="single" w:sz="4" w:space="0" w:color="auto"/>
              <w:right w:val="single" w:sz="4" w:space="0" w:color="auto"/>
            </w:tcBorders>
            <w:shd w:val="clear" w:color="000000" w:fill="D9D9D9"/>
            <w:vAlign w:val="center"/>
            <w:hideMark/>
          </w:tcPr>
          <w:p w14:paraId="7C2F4AC2"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w:t>
            </w:r>
          </w:p>
        </w:tc>
        <w:tc>
          <w:tcPr>
            <w:tcW w:w="11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53F368"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0,0476</w:t>
            </w:r>
          </w:p>
        </w:tc>
        <w:tc>
          <w:tcPr>
            <w:tcW w:w="1183" w:type="dxa"/>
            <w:tcBorders>
              <w:top w:val="nil"/>
              <w:left w:val="nil"/>
              <w:bottom w:val="single" w:sz="4" w:space="0" w:color="auto"/>
              <w:right w:val="single" w:sz="4" w:space="0" w:color="auto"/>
            </w:tcBorders>
            <w:shd w:val="clear" w:color="auto" w:fill="auto"/>
            <w:vAlign w:val="center"/>
            <w:hideMark/>
          </w:tcPr>
          <w:p w14:paraId="58ADAB3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0,0074</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ED718"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0,0072</w:t>
            </w:r>
          </w:p>
        </w:tc>
        <w:tc>
          <w:tcPr>
            <w:tcW w:w="1374" w:type="dxa"/>
            <w:tcBorders>
              <w:top w:val="nil"/>
              <w:left w:val="nil"/>
              <w:bottom w:val="single" w:sz="4" w:space="0" w:color="auto"/>
              <w:right w:val="single" w:sz="4" w:space="0" w:color="auto"/>
            </w:tcBorders>
            <w:shd w:val="clear" w:color="auto" w:fill="auto"/>
            <w:vAlign w:val="center"/>
            <w:hideMark/>
          </w:tcPr>
          <w:p w14:paraId="17DE7356"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0,0622</w:t>
            </w:r>
          </w:p>
        </w:tc>
        <w:tc>
          <w:tcPr>
            <w:tcW w:w="1156" w:type="dxa"/>
            <w:tcBorders>
              <w:top w:val="nil"/>
              <w:left w:val="nil"/>
              <w:bottom w:val="single" w:sz="4" w:space="0" w:color="auto"/>
              <w:right w:val="single" w:sz="4" w:space="0" w:color="auto"/>
            </w:tcBorders>
            <w:shd w:val="clear" w:color="auto" w:fill="auto"/>
            <w:vAlign w:val="center"/>
            <w:hideMark/>
          </w:tcPr>
          <w:p w14:paraId="4BFB65E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0573004B"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0AA5106E"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7973F64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70BC8D22"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TM2</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0C7F5527"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BF28021"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0,0057</w:t>
            </w:r>
          </w:p>
        </w:tc>
        <w:tc>
          <w:tcPr>
            <w:tcW w:w="1156" w:type="dxa"/>
            <w:vMerge/>
            <w:tcBorders>
              <w:top w:val="nil"/>
              <w:left w:val="single" w:sz="4" w:space="0" w:color="auto"/>
              <w:bottom w:val="single" w:sz="4" w:space="0" w:color="000000"/>
              <w:right w:val="single" w:sz="4" w:space="0" w:color="auto"/>
            </w:tcBorders>
            <w:vAlign w:val="center"/>
            <w:hideMark/>
          </w:tcPr>
          <w:p w14:paraId="712A25FC"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790036FE"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0,0605</w:t>
            </w:r>
          </w:p>
        </w:tc>
        <w:tc>
          <w:tcPr>
            <w:tcW w:w="1156" w:type="dxa"/>
            <w:tcBorders>
              <w:top w:val="nil"/>
              <w:left w:val="nil"/>
              <w:bottom w:val="single" w:sz="4" w:space="0" w:color="auto"/>
              <w:right w:val="single" w:sz="4" w:space="0" w:color="auto"/>
            </w:tcBorders>
            <w:shd w:val="clear" w:color="auto" w:fill="auto"/>
            <w:vAlign w:val="center"/>
            <w:hideMark/>
          </w:tcPr>
          <w:p w14:paraId="184AB79F"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57AC9FD7"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27DEF33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2F24969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29B2C985"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TM3</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4AE9CDE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68D07EA"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0,0055</w:t>
            </w:r>
          </w:p>
        </w:tc>
        <w:tc>
          <w:tcPr>
            <w:tcW w:w="1156" w:type="dxa"/>
            <w:vMerge/>
            <w:tcBorders>
              <w:top w:val="nil"/>
              <w:left w:val="single" w:sz="4" w:space="0" w:color="auto"/>
              <w:bottom w:val="single" w:sz="4" w:space="0" w:color="000000"/>
              <w:right w:val="single" w:sz="4" w:space="0" w:color="auto"/>
            </w:tcBorders>
            <w:vAlign w:val="center"/>
            <w:hideMark/>
          </w:tcPr>
          <w:p w14:paraId="6B754C2F"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0DF89F6A"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0,0603</w:t>
            </w:r>
          </w:p>
        </w:tc>
        <w:tc>
          <w:tcPr>
            <w:tcW w:w="1156" w:type="dxa"/>
            <w:tcBorders>
              <w:top w:val="nil"/>
              <w:left w:val="nil"/>
              <w:bottom w:val="single" w:sz="4" w:space="0" w:color="auto"/>
              <w:right w:val="single" w:sz="4" w:space="0" w:color="auto"/>
            </w:tcBorders>
            <w:shd w:val="clear" w:color="auto" w:fill="auto"/>
            <w:vAlign w:val="center"/>
            <w:hideMark/>
          </w:tcPr>
          <w:p w14:paraId="16084E3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4C869C0D"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147CE67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16A2BB5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7BF9334B"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TM4</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2231C3C7"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6A3062C3"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0,0054</w:t>
            </w:r>
          </w:p>
        </w:tc>
        <w:tc>
          <w:tcPr>
            <w:tcW w:w="1156" w:type="dxa"/>
            <w:vMerge/>
            <w:tcBorders>
              <w:top w:val="nil"/>
              <w:left w:val="single" w:sz="4" w:space="0" w:color="auto"/>
              <w:bottom w:val="single" w:sz="4" w:space="0" w:color="000000"/>
              <w:right w:val="single" w:sz="4" w:space="0" w:color="auto"/>
            </w:tcBorders>
            <w:vAlign w:val="center"/>
            <w:hideMark/>
          </w:tcPr>
          <w:p w14:paraId="5D49B8E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7046EBC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0,0602</w:t>
            </w:r>
          </w:p>
        </w:tc>
        <w:tc>
          <w:tcPr>
            <w:tcW w:w="1156" w:type="dxa"/>
            <w:tcBorders>
              <w:top w:val="nil"/>
              <w:left w:val="nil"/>
              <w:bottom w:val="single" w:sz="4" w:space="0" w:color="auto"/>
              <w:right w:val="single" w:sz="4" w:space="0" w:color="auto"/>
            </w:tcBorders>
            <w:shd w:val="clear" w:color="auto" w:fill="auto"/>
            <w:vAlign w:val="center"/>
            <w:hideMark/>
          </w:tcPr>
          <w:p w14:paraId="6BD103A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46CC8BEF"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631D6BF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7AC413B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4F35084E"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TM5</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408C746C"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675B3623"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0,0051</w:t>
            </w:r>
          </w:p>
        </w:tc>
        <w:tc>
          <w:tcPr>
            <w:tcW w:w="1156" w:type="dxa"/>
            <w:vMerge/>
            <w:tcBorders>
              <w:top w:val="nil"/>
              <w:left w:val="single" w:sz="4" w:space="0" w:color="auto"/>
              <w:bottom w:val="single" w:sz="4" w:space="0" w:color="000000"/>
              <w:right w:val="single" w:sz="4" w:space="0" w:color="auto"/>
            </w:tcBorders>
            <w:vAlign w:val="center"/>
            <w:hideMark/>
          </w:tcPr>
          <w:p w14:paraId="3138D3E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6C27048F"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0,0599</w:t>
            </w:r>
          </w:p>
        </w:tc>
        <w:tc>
          <w:tcPr>
            <w:tcW w:w="1156" w:type="dxa"/>
            <w:tcBorders>
              <w:top w:val="nil"/>
              <w:left w:val="nil"/>
              <w:bottom w:val="single" w:sz="4" w:space="0" w:color="auto"/>
              <w:right w:val="single" w:sz="4" w:space="0" w:color="auto"/>
            </w:tcBorders>
            <w:shd w:val="clear" w:color="auto" w:fill="auto"/>
            <w:vAlign w:val="center"/>
            <w:hideMark/>
          </w:tcPr>
          <w:p w14:paraId="2FE6DD8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75F3B0FD"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3021232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024E1BAF"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0988C8DE"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TM6</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5F8E9A4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7CC19E60"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0,0048</w:t>
            </w:r>
          </w:p>
        </w:tc>
        <w:tc>
          <w:tcPr>
            <w:tcW w:w="1156" w:type="dxa"/>
            <w:vMerge/>
            <w:tcBorders>
              <w:top w:val="nil"/>
              <w:left w:val="single" w:sz="4" w:space="0" w:color="auto"/>
              <w:bottom w:val="single" w:sz="4" w:space="0" w:color="000000"/>
              <w:right w:val="single" w:sz="4" w:space="0" w:color="auto"/>
            </w:tcBorders>
            <w:vAlign w:val="center"/>
            <w:hideMark/>
          </w:tcPr>
          <w:p w14:paraId="2AE5BED0"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4AD607CE"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0,0596</w:t>
            </w:r>
          </w:p>
        </w:tc>
        <w:tc>
          <w:tcPr>
            <w:tcW w:w="1156" w:type="dxa"/>
            <w:tcBorders>
              <w:top w:val="nil"/>
              <w:left w:val="nil"/>
              <w:bottom w:val="single" w:sz="4" w:space="0" w:color="auto"/>
              <w:right w:val="single" w:sz="4" w:space="0" w:color="auto"/>
            </w:tcBorders>
            <w:shd w:val="clear" w:color="auto" w:fill="auto"/>
            <w:vAlign w:val="center"/>
            <w:hideMark/>
          </w:tcPr>
          <w:p w14:paraId="0FF6464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60A52EC0"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20D9E2E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61E1AD13"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29B99BDA"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TM7</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509CCDE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2A93798C"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0,0045</w:t>
            </w:r>
          </w:p>
        </w:tc>
        <w:tc>
          <w:tcPr>
            <w:tcW w:w="1156" w:type="dxa"/>
            <w:vMerge/>
            <w:tcBorders>
              <w:top w:val="nil"/>
              <w:left w:val="single" w:sz="4" w:space="0" w:color="auto"/>
              <w:bottom w:val="single" w:sz="4" w:space="0" w:color="000000"/>
              <w:right w:val="single" w:sz="4" w:space="0" w:color="auto"/>
            </w:tcBorders>
            <w:vAlign w:val="center"/>
            <w:hideMark/>
          </w:tcPr>
          <w:p w14:paraId="76AAC1E7"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0FDDB72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0,0593</w:t>
            </w:r>
          </w:p>
        </w:tc>
        <w:tc>
          <w:tcPr>
            <w:tcW w:w="1156" w:type="dxa"/>
            <w:tcBorders>
              <w:top w:val="nil"/>
              <w:left w:val="nil"/>
              <w:bottom w:val="single" w:sz="4" w:space="0" w:color="auto"/>
              <w:right w:val="single" w:sz="4" w:space="0" w:color="auto"/>
            </w:tcBorders>
            <w:shd w:val="clear" w:color="auto" w:fill="auto"/>
            <w:vAlign w:val="center"/>
            <w:hideMark/>
          </w:tcPr>
          <w:p w14:paraId="47C80CF0"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6669C70D"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3BFF543E"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4D4F95D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0134C968"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TM8</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611F3BE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649CB5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0,0042</w:t>
            </w:r>
          </w:p>
        </w:tc>
        <w:tc>
          <w:tcPr>
            <w:tcW w:w="1156" w:type="dxa"/>
            <w:vMerge/>
            <w:tcBorders>
              <w:top w:val="nil"/>
              <w:left w:val="single" w:sz="4" w:space="0" w:color="auto"/>
              <w:bottom w:val="single" w:sz="4" w:space="0" w:color="000000"/>
              <w:right w:val="single" w:sz="4" w:space="0" w:color="auto"/>
            </w:tcBorders>
            <w:vAlign w:val="center"/>
            <w:hideMark/>
          </w:tcPr>
          <w:p w14:paraId="580A6CF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23025D6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0,0590</w:t>
            </w:r>
          </w:p>
        </w:tc>
        <w:tc>
          <w:tcPr>
            <w:tcW w:w="1156" w:type="dxa"/>
            <w:tcBorders>
              <w:top w:val="nil"/>
              <w:left w:val="nil"/>
              <w:bottom w:val="single" w:sz="4" w:space="0" w:color="auto"/>
              <w:right w:val="single" w:sz="4" w:space="0" w:color="auto"/>
            </w:tcBorders>
            <w:shd w:val="clear" w:color="auto" w:fill="auto"/>
            <w:vAlign w:val="center"/>
            <w:hideMark/>
          </w:tcPr>
          <w:p w14:paraId="2CC6EC73"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7D1C1C11"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03061E4F"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1CC5755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5E339719"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TM9</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7C387AA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1DC6AAC5"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0,0028</w:t>
            </w:r>
          </w:p>
        </w:tc>
        <w:tc>
          <w:tcPr>
            <w:tcW w:w="1156" w:type="dxa"/>
            <w:vMerge/>
            <w:tcBorders>
              <w:top w:val="nil"/>
              <w:left w:val="single" w:sz="4" w:space="0" w:color="auto"/>
              <w:bottom w:val="single" w:sz="4" w:space="0" w:color="000000"/>
              <w:right w:val="single" w:sz="4" w:space="0" w:color="auto"/>
            </w:tcBorders>
            <w:vAlign w:val="center"/>
            <w:hideMark/>
          </w:tcPr>
          <w:p w14:paraId="6992075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22301176"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0,0576</w:t>
            </w:r>
          </w:p>
        </w:tc>
        <w:tc>
          <w:tcPr>
            <w:tcW w:w="1156" w:type="dxa"/>
            <w:tcBorders>
              <w:top w:val="nil"/>
              <w:left w:val="nil"/>
              <w:bottom w:val="single" w:sz="4" w:space="0" w:color="auto"/>
              <w:right w:val="single" w:sz="4" w:space="0" w:color="auto"/>
            </w:tcBorders>
            <w:shd w:val="clear" w:color="auto" w:fill="auto"/>
            <w:vAlign w:val="center"/>
            <w:hideMark/>
          </w:tcPr>
          <w:p w14:paraId="291A9D95"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560A19C3"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3A6DA83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1BDA4EEC"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21127586"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TM10</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5C335B9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394D7564"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0,0017</w:t>
            </w:r>
          </w:p>
        </w:tc>
        <w:tc>
          <w:tcPr>
            <w:tcW w:w="1156" w:type="dxa"/>
            <w:vMerge/>
            <w:tcBorders>
              <w:top w:val="nil"/>
              <w:left w:val="single" w:sz="4" w:space="0" w:color="auto"/>
              <w:bottom w:val="single" w:sz="4" w:space="0" w:color="000000"/>
              <w:right w:val="single" w:sz="4" w:space="0" w:color="auto"/>
            </w:tcBorders>
            <w:vAlign w:val="center"/>
            <w:hideMark/>
          </w:tcPr>
          <w:p w14:paraId="6B9D466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0BA1FB44"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0,0565</w:t>
            </w:r>
          </w:p>
        </w:tc>
        <w:tc>
          <w:tcPr>
            <w:tcW w:w="1156" w:type="dxa"/>
            <w:tcBorders>
              <w:top w:val="nil"/>
              <w:left w:val="nil"/>
              <w:bottom w:val="single" w:sz="4" w:space="0" w:color="auto"/>
              <w:right w:val="single" w:sz="4" w:space="0" w:color="auto"/>
            </w:tcBorders>
            <w:shd w:val="clear" w:color="auto" w:fill="auto"/>
            <w:vAlign w:val="center"/>
            <w:hideMark/>
          </w:tcPr>
          <w:p w14:paraId="60311546"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02283D9E"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5C8B26EE"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6161512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6D740795"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TM11</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1753CFF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55E4C3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0,0014</w:t>
            </w:r>
          </w:p>
        </w:tc>
        <w:tc>
          <w:tcPr>
            <w:tcW w:w="1156" w:type="dxa"/>
            <w:vMerge/>
            <w:tcBorders>
              <w:top w:val="nil"/>
              <w:left w:val="single" w:sz="4" w:space="0" w:color="auto"/>
              <w:bottom w:val="single" w:sz="4" w:space="0" w:color="000000"/>
              <w:right w:val="single" w:sz="4" w:space="0" w:color="auto"/>
            </w:tcBorders>
            <w:vAlign w:val="center"/>
            <w:hideMark/>
          </w:tcPr>
          <w:p w14:paraId="0D9E9BC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18CA9A7A"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0,0562</w:t>
            </w:r>
          </w:p>
        </w:tc>
        <w:tc>
          <w:tcPr>
            <w:tcW w:w="1156" w:type="dxa"/>
            <w:tcBorders>
              <w:top w:val="nil"/>
              <w:left w:val="nil"/>
              <w:bottom w:val="single" w:sz="4" w:space="0" w:color="auto"/>
              <w:right w:val="single" w:sz="4" w:space="0" w:color="auto"/>
            </w:tcBorders>
            <w:shd w:val="clear" w:color="auto" w:fill="auto"/>
            <w:vAlign w:val="center"/>
            <w:hideMark/>
          </w:tcPr>
          <w:p w14:paraId="2F94FFD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44CAB168" w14:textId="77777777" w:rsidTr="009C4E9B">
        <w:trPr>
          <w:gridAfter w:val="1"/>
          <w:wAfter w:w="222" w:type="dxa"/>
          <w:trHeight w:val="300"/>
        </w:trPr>
        <w:tc>
          <w:tcPr>
            <w:tcW w:w="1157" w:type="dxa"/>
            <w:vMerge/>
            <w:tcBorders>
              <w:top w:val="nil"/>
              <w:left w:val="single" w:sz="4" w:space="0" w:color="auto"/>
              <w:bottom w:val="nil"/>
              <w:right w:val="single" w:sz="4" w:space="0" w:color="auto"/>
            </w:tcBorders>
            <w:vAlign w:val="center"/>
            <w:hideMark/>
          </w:tcPr>
          <w:p w14:paraId="5CD08DB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nil"/>
              <w:left w:val="single" w:sz="4" w:space="0" w:color="auto"/>
              <w:bottom w:val="nil"/>
              <w:right w:val="single" w:sz="4" w:space="0" w:color="auto"/>
            </w:tcBorders>
            <w:vAlign w:val="center"/>
            <w:hideMark/>
          </w:tcPr>
          <w:p w14:paraId="47D8C17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nil"/>
            </w:tcBorders>
            <w:shd w:val="clear" w:color="000000" w:fill="D9D9D9"/>
            <w:vAlign w:val="center"/>
            <w:hideMark/>
          </w:tcPr>
          <w:p w14:paraId="61825D2D"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TM12</w:t>
            </w:r>
          </w:p>
        </w:tc>
        <w:tc>
          <w:tcPr>
            <w:tcW w:w="1155" w:type="dxa"/>
            <w:vMerge/>
            <w:tcBorders>
              <w:top w:val="single" w:sz="4" w:space="0" w:color="auto"/>
              <w:left w:val="single" w:sz="4" w:space="0" w:color="auto"/>
              <w:bottom w:val="single" w:sz="4" w:space="0" w:color="000000"/>
              <w:right w:val="single" w:sz="4" w:space="0" w:color="auto"/>
            </w:tcBorders>
            <w:vAlign w:val="center"/>
            <w:hideMark/>
          </w:tcPr>
          <w:p w14:paraId="613D5F9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A89E2D4"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0,0011</w:t>
            </w:r>
          </w:p>
        </w:tc>
        <w:tc>
          <w:tcPr>
            <w:tcW w:w="1156" w:type="dxa"/>
            <w:vMerge/>
            <w:tcBorders>
              <w:top w:val="nil"/>
              <w:left w:val="single" w:sz="4" w:space="0" w:color="auto"/>
              <w:bottom w:val="single" w:sz="4" w:space="0" w:color="000000"/>
              <w:right w:val="single" w:sz="4" w:space="0" w:color="auto"/>
            </w:tcBorders>
            <w:vAlign w:val="center"/>
            <w:hideMark/>
          </w:tcPr>
          <w:p w14:paraId="66CF9BD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459B0D4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0,0559</w:t>
            </w:r>
          </w:p>
        </w:tc>
        <w:tc>
          <w:tcPr>
            <w:tcW w:w="1156" w:type="dxa"/>
            <w:tcBorders>
              <w:top w:val="nil"/>
              <w:left w:val="nil"/>
              <w:bottom w:val="single" w:sz="4" w:space="0" w:color="auto"/>
              <w:right w:val="single" w:sz="4" w:space="0" w:color="auto"/>
            </w:tcBorders>
            <w:shd w:val="clear" w:color="auto" w:fill="auto"/>
            <w:vAlign w:val="center"/>
            <w:hideMark/>
          </w:tcPr>
          <w:p w14:paraId="68594C2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EUR/kWh</w:t>
            </w:r>
          </w:p>
        </w:tc>
      </w:tr>
      <w:tr w:rsidR="00EC597A" w:rsidRPr="00EC597A" w14:paraId="12C4699F" w14:textId="77777777" w:rsidTr="009C4E9B">
        <w:trPr>
          <w:gridAfter w:val="1"/>
          <w:wAfter w:w="222" w:type="dxa"/>
          <w:trHeight w:val="300"/>
        </w:trPr>
        <w:tc>
          <w:tcPr>
            <w:tcW w:w="11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04C2B1"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 xml:space="preserve">Fiksna mjesečna naknada               </w:t>
            </w:r>
          </w:p>
        </w:tc>
        <w:tc>
          <w:tcPr>
            <w:tcW w:w="11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ADC6F5"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Ts2</w:t>
            </w:r>
          </w:p>
        </w:tc>
        <w:tc>
          <w:tcPr>
            <w:tcW w:w="1154" w:type="dxa"/>
            <w:tcBorders>
              <w:top w:val="nil"/>
              <w:left w:val="nil"/>
              <w:bottom w:val="single" w:sz="4" w:space="0" w:color="auto"/>
              <w:right w:val="single" w:sz="4" w:space="0" w:color="auto"/>
            </w:tcBorders>
            <w:shd w:val="clear" w:color="000000" w:fill="D9D9D9"/>
            <w:vAlign w:val="center"/>
            <w:hideMark/>
          </w:tcPr>
          <w:p w14:paraId="79B689DB"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w:t>
            </w:r>
          </w:p>
        </w:tc>
        <w:tc>
          <w:tcPr>
            <w:tcW w:w="11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D38321"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 </w:t>
            </w:r>
          </w:p>
        </w:tc>
        <w:tc>
          <w:tcPr>
            <w:tcW w:w="1183" w:type="dxa"/>
            <w:tcBorders>
              <w:top w:val="nil"/>
              <w:left w:val="nil"/>
              <w:bottom w:val="single" w:sz="4" w:space="0" w:color="auto"/>
              <w:right w:val="single" w:sz="4" w:space="0" w:color="auto"/>
            </w:tcBorders>
            <w:shd w:val="clear" w:color="auto" w:fill="auto"/>
            <w:vAlign w:val="center"/>
            <w:hideMark/>
          </w:tcPr>
          <w:p w14:paraId="4F5A6A7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B36392"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 </w:t>
            </w:r>
          </w:p>
        </w:tc>
        <w:tc>
          <w:tcPr>
            <w:tcW w:w="1374" w:type="dxa"/>
            <w:tcBorders>
              <w:top w:val="nil"/>
              <w:left w:val="nil"/>
              <w:bottom w:val="single" w:sz="4" w:space="0" w:color="auto"/>
              <w:right w:val="single" w:sz="4" w:space="0" w:color="auto"/>
            </w:tcBorders>
            <w:shd w:val="clear" w:color="auto" w:fill="auto"/>
            <w:vAlign w:val="center"/>
            <w:hideMark/>
          </w:tcPr>
          <w:p w14:paraId="2EFFBA0C"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1,33</w:t>
            </w:r>
          </w:p>
        </w:tc>
        <w:tc>
          <w:tcPr>
            <w:tcW w:w="1156" w:type="dxa"/>
            <w:tcBorders>
              <w:top w:val="nil"/>
              <w:left w:val="nil"/>
              <w:bottom w:val="single" w:sz="4" w:space="0" w:color="auto"/>
              <w:right w:val="single" w:sz="4" w:space="0" w:color="auto"/>
            </w:tcBorders>
            <w:shd w:val="clear" w:color="auto" w:fill="auto"/>
            <w:vAlign w:val="center"/>
            <w:hideMark/>
          </w:tcPr>
          <w:p w14:paraId="23912851"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65387C9B"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1414A31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76C1C19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022D5B1D"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TM2</w:t>
            </w:r>
          </w:p>
        </w:tc>
        <w:tc>
          <w:tcPr>
            <w:tcW w:w="1155" w:type="dxa"/>
            <w:vMerge/>
            <w:tcBorders>
              <w:top w:val="nil"/>
              <w:left w:val="single" w:sz="4" w:space="0" w:color="auto"/>
              <w:bottom w:val="single" w:sz="4" w:space="0" w:color="000000"/>
              <w:right w:val="single" w:sz="4" w:space="0" w:color="auto"/>
            </w:tcBorders>
            <w:vAlign w:val="center"/>
            <w:hideMark/>
          </w:tcPr>
          <w:p w14:paraId="210D082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0BFDB45C"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1,33</w:t>
            </w:r>
          </w:p>
        </w:tc>
        <w:tc>
          <w:tcPr>
            <w:tcW w:w="1156" w:type="dxa"/>
            <w:vMerge/>
            <w:tcBorders>
              <w:top w:val="nil"/>
              <w:left w:val="single" w:sz="4" w:space="0" w:color="auto"/>
              <w:bottom w:val="single" w:sz="4" w:space="0" w:color="000000"/>
              <w:right w:val="single" w:sz="4" w:space="0" w:color="auto"/>
            </w:tcBorders>
            <w:vAlign w:val="center"/>
            <w:hideMark/>
          </w:tcPr>
          <w:p w14:paraId="1EFCD3CA"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64559FD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1,33</w:t>
            </w:r>
          </w:p>
        </w:tc>
        <w:tc>
          <w:tcPr>
            <w:tcW w:w="1156" w:type="dxa"/>
            <w:tcBorders>
              <w:top w:val="nil"/>
              <w:left w:val="nil"/>
              <w:bottom w:val="single" w:sz="4" w:space="0" w:color="auto"/>
              <w:right w:val="single" w:sz="4" w:space="0" w:color="auto"/>
            </w:tcBorders>
            <w:shd w:val="clear" w:color="auto" w:fill="auto"/>
            <w:vAlign w:val="center"/>
            <w:hideMark/>
          </w:tcPr>
          <w:p w14:paraId="43E28C9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4FB841E3"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43113AE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070D5550"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258E83AE"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TM3</w:t>
            </w:r>
          </w:p>
        </w:tc>
        <w:tc>
          <w:tcPr>
            <w:tcW w:w="1155" w:type="dxa"/>
            <w:vMerge/>
            <w:tcBorders>
              <w:top w:val="nil"/>
              <w:left w:val="single" w:sz="4" w:space="0" w:color="auto"/>
              <w:bottom w:val="single" w:sz="4" w:space="0" w:color="000000"/>
              <w:right w:val="single" w:sz="4" w:space="0" w:color="auto"/>
            </w:tcBorders>
            <w:vAlign w:val="center"/>
            <w:hideMark/>
          </w:tcPr>
          <w:p w14:paraId="675E64BA"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2B4B2E74"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2,65</w:t>
            </w:r>
          </w:p>
        </w:tc>
        <w:tc>
          <w:tcPr>
            <w:tcW w:w="1156" w:type="dxa"/>
            <w:vMerge/>
            <w:tcBorders>
              <w:top w:val="nil"/>
              <w:left w:val="single" w:sz="4" w:space="0" w:color="auto"/>
              <w:bottom w:val="single" w:sz="4" w:space="0" w:color="000000"/>
              <w:right w:val="single" w:sz="4" w:space="0" w:color="auto"/>
            </w:tcBorders>
            <w:vAlign w:val="center"/>
            <w:hideMark/>
          </w:tcPr>
          <w:p w14:paraId="7E41EDC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424C0319"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2,65</w:t>
            </w:r>
          </w:p>
        </w:tc>
        <w:tc>
          <w:tcPr>
            <w:tcW w:w="1156" w:type="dxa"/>
            <w:tcBorders>
              <w:top w:val="nil"/>
              <w:left w:val="nil"/>
              <w:bottom w:val="single" w:sz="4" w:space="0" w:color="auto"/>
              <w:right w:val="single" w:sz="4" w:space="0" w:color="auto"/>
            </w:tcBorders>
            <w:shd w:val="clear" w:color="auto" w:fill="auto"/>
            <w:vAlign w:val="center"/>
            <w:hideMark/>
          </w:tcPr>
          <w:p w14:paraId="791FB03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1792F689"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6AC490E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11F70BC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4D8B13A0"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TM4</w:t>
            </w:r>
          </w:p>
        </w:tc>
        <w:tc>
          <w:tcPr>
            <w:tcW w:w="1155" w:type="dxa"/>
            <w:vMerge/>
            <w:tcBorders>
              <w:top w:val="nil"/>
              <w:left w:val="single" w:sz="4" w:space="0" w:color="auto"/>
              <w:bottom w:val="single" w:sz="4" w:space="0" w:color="000000"/>
              <w:right w:val="single" w:sz="4" w:space="0" w:color="auto"/>
            </w:tcBorders>
            <w:vAlign w:val="center"/>
            <w:hideMark/>
          </w:tcPr>
          <w:p w14:paraId="6B7CCE8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2E0BA5A6"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3,98</w:t>
            </w:r>
          </w:p>
        </w:tc>
        <w:tc>
          <w:tcPr>
            <w:tcW w:w="1156" w:type="dxa"/>
            <w:vMerge/>
            <w:tcBorders>
              <w:top w:val="nil"/>
              <w:left w:val="single" w:sz="4" w:space="0" w:color="auto"/>
              <w:bottom w:val="single" w:sz="4" w:space="0" w:color="000000"/>
              <w:right w:val="single" w:sz="4" w:space="0" w:color="auto"/>
            </w:tcBorders>
            <w:vAlign w:val="center"/>
            <w:hideMark/>
          </w:tcPr>
          <w:p w14:paraId="0FDEA95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6C137F3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3,98</w:t>
            </w:r>
          </w:p>
        </w:tc>
        <w:tc>
          <w:tcPr>
            <w:tcW w:w="1156" w:type="dxa"/>
            <w:tcBorders>
              <w:top w:val="nil"/>
              <w:left w:val="nil"/>
              <w:bottom w:val="single" w:sz="4" w:space="0" w:color="auto"/>
              <w:right w:val="single" w:sz="4" w:space="0" w:color="auto"/>
            </w:tcBorders>
            <w:shd w:val="clear" w:color="auto" w:fill="auto"/>
            <w:vAlign w:val="center"/>
            <w:hideMark/>
          </w:tcPr>
          <w:p w14:paraId="4304508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2BEA92B0"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7C0899E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7105B66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03331B6F"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TM5</w:t>
            </w:r>
          </w:p>
        </w:tc>
        <w:tc>
          <w:tcPr>
            <w:tcW w:w="1155" w:type="dxa"/>
            <w:vMerge/>
            <w:tcBorders>
              <w:top w:val="nil"/>
              <w:left w:val="single" w:sz="4" w:space="0" w:color="auto"/>
              <w:bottom w:val="single" w:sz="4" w:space="0" w:color="000000"/>
              <w:right w:val="single" w:sz="4" w:space="0" w:color="auto"/>
            </w:tcBorders>
            <w:vAlign w:val="center"/>
            <w:hideMark/>
          </w:tcPr>
          <w:p w14:paraId="5AB0239A"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3252A03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5,31</w:t>
            </w:r>
          </w:p>
        </w:tc>
        <w:tc>
          <w:tcPr>
            <w:tcW w:w="1156" w:type="dxa"/>
            <w:vMerge/>
            <w:tcBorders>
              <w:top w:val="nil"/>
              <w:left w:val="single" w:sz="4" w:space="0" w:color="auto"/>
              <w:bottom w:val="single" w:sz="4" w:space="0" w:color="000000"/>
              <w:right w:val="single" w:sz="4" w:space="0" w:color="auto"/>
            </w:tcBorders>
            <w:vAlign w:val="center"/>
            <w:hideMark/>
          </w:tcPr>
          <w:p w14:paraId="26D9439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780290A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5,31</w:t>
            </w:r>
          </w:p>
        </w:tc>
        <w:tc>
          <w:tcPr>
            <w:tcW w:w="1156" w:type="dxa"/>
            <w:tcBorders>
              <w:top w:val="nil"/>
              <w:left w:val="nil"/>
              <w:bottom w:val="single" w:sz="4" w:space="0" w:color="auto"/>
              <w:right w:val="single" w:sz="4" w:space="0" w:color="auto"/>
            </w:tcBorders>
            <w:shd w:val="clear" w:color="auto" w:fill="auto"/>
            <w:vAlign w:val="center"/>
            <w:hideMark/>
          </w:tcPr>
          <w:p w14:paraId="15745B9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70D98387"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610A33D1"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5F72B68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4ED09468"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TM6</w:t>
            </w:r>
          </w:p>
        </w:tc>
        <w:tc>
          <w:tcPr>
            <w:tcW w:w="1155" w:type="dxa"/>
            <w:vMerge/>
            <w:tcBorders>
              <w:top w:val="nil"/>
              <w:left w:val="single" w:sz="4" w:space="0" w:color="auto"/>
              <w:bottom w:val="single" w:sz="4" w:space="0" w:color="000000"/>
              <w:right w:val="single" w:sz="4" w:space="0" w:color="auto"/>
            </w:tcBorders>
            <w:vAlign w:val="center"/>
            <w:hideMark/>
          </w:tcPr>
          <w:p w14:paraId="32DA4B4C"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7B878390"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7,96</w:t>
            </w:r>
          </w:p>
        </w:tc>
        <w:tc>
          <w:tcPr>
            <w:tcW w:w="1156" w:type="dxa"/>
            <w:vMerge/>
            <w:tcBorders>
              <w:top w:val="nil"/>
              <w:left w:val="single" w:sz="4" w:space="0" w:color="auto"/>
              <w:bottom w:val="single" w:sz="4" w:space="0" w:color="000000"/>
              <w:right w:val="single" w:sz="4" w:space="0" w:color="auto"/>
            </w:tcBorders>
            <w:vAlign w:val="center"/>
            <w:hideMark/>
          </w:tcPr>
          <w:p w14:paraId="18CF2D2A"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5F0475DA"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7,96</w:t>
            </w:r>
          </w:p>
        </w:tc>
        <w:tc>
          <w:tcPr>
            <w:tcW w:w="1156" w:type="dxa"/>
            <w:tcBorders>
              <w:top w:val="nil"/>
              <w:left w:val="nil"/>
              <w:bottom w:val="single" w:sz="4" w:space="0" w:color="auto"/>
              <w:right w:val="single" w:sz="4" w:space="0" w:color="auto"/>
            </w:tcBorders>
            <w:shd w:val="clear" w:color="auto" w:fill="auto"/>
            <w:vAlign w:val="center"/>
            <w:hideMark/>
          </w:tcPr>
          <w:p w14:paraId="492A24F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595C1D4A"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6397C3C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503EC5A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13320E2F"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TM7</w:t>
            </w:r>
          </w:p>
        </w:tc>
        <w:tc>
          <w:tcPr>
            <w:tcW w:w="1155" w:type="dxa"/>
            <w:vMerge/>
            <w:tcBorders>
              <w:top w:val="nil"/>
              <w:left w:val="single" w:sz="4" w:space="0" w:color="auto"/>
              <w:bottom w:val="single" w:sz="4" w:space="0" w:color="000000"/>
              <w:right w:val="single" w:sz="4" w:space="0" w:color="auto"/>
            </w:tcBorders>
            <w:vAlign w:val="center"/>
            <w:hideMark/>
          </w:tcPr>
          <w:p w14:paraId="0256EB7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5B948F5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13,27</w:t>
            </w:r>
          </w:p>
        </w:tc>
        <w:tc>
          <w:tcPr>
            <w:tcW w:w="1156" w:type="dxa"/>
            <w:vMerge/>
            <w:tcBorders>
              <w:top w:val="nil"/>
              <w:left w:val="single" w:sz="4" w:space="0" w:color="auto"/>
              <w:bottom w:val="single" w:sz="4" w:space="0" w:color="000000"/>
              <w:right w:val="single" w:sz="4" w:space="0" w:color="auto"/>
            </w:tcBorders>
            <w:vAlign w:val="center"/>
            <w:hideMark/>
          </w:tcPr>
          <w:p w14:paraId="6D4B1B20"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755C7F67"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13,27</w:t>
            </w:r>
          </w:p>
        </w:tc>
        <w:tc>
          <w:tcPr>
            <w:tcW w:w="1156" w:type="dxa"/>
            <w:tcBorders>
              <w:top w:val="nil"/>
              <w:left w:val="nil"/>
              <w:bottom w:val="single" w:sz="4" w:space="0" w:color="auto"/>
              <w:right w:val="single" w:sz="4" w:space="0" w:color="auto"/>
            </w:tcBorders>
            <w:shd w:val="clear" w:color="auto" w:fill="auto"/>
            <w:vAlign w:val="center"/>
            <w:hideMark/>
          </w:tcPr>
          <w:p w14:paraId="7890781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49BBF926"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3DDC815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4F5BB2B0"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0BE2E4FB"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TM8</w:t>
            </w:r>
          </w:p>
        </w:tc>
        <w:tc>
          <w:tcPr>
            <w:tcW w:w="1155" w:type="dxa"/>
            <w:vMerge/>
            <w:tcBorders>
              <w:top w:val="nil"/>
              <w:left w:val="single" w:sz="4" w:space="0" w:color="auto"/>
              <w:bottom w:val="single" w:sz="4" w:space="0" w:color="000000"/>
              <w:right w:val="single" w:sz="4" w:space="0" w:color="auto"/>
            </w:tcBorders>
            <w:vAlign w:val="center"/>
            <w:hideMark/>
          </w:tcPr>
          <w:p w14:paraId="1A7718E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6602ED5E"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19,91</w:t>
            </w:r>
          </w:p>
        </w:tc>
        <w:tc>
          <w:tcPr>
            <w:tcW w:w="1156" w:type="dxa"/>
            <w:vMerge/>
            <w:tcBorders>
              <w:top w:val="nil"/>
              <w:left w:val="single" w:sz="4" w:space="0" w:color="auto"/>
              <w:bottom w:val="single" w:sz="4" w:space="0" w:color="000000"/>
              <w:right w:val="single" w:sz="4" w:space="0" w:color="auto"/>
            </w:tcBorders>
            <w:vAlign w:val="center"/>
            <w:hideMark/>
          </w:tcPr>
          <w:p w14:paraId="195929BC"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0CA2CB1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19,91</w:t>
            </w:r>
          </w:p>
        </w:tc>
        <w:tc>
          <w:tcPr>
            <w:tcW w:w="1156" w:type="dxa"/>
            <w:tcBorders>
              <w:top w:val="nil"/>
              <w:left w:val="nil"/>
              <w:bottom w:val="single" w:sz="4" w:space="0" w:color="auto"/>
              <w:right w:val="single" w:sz="4" w:space="0" w:color="auto"/>
            </w:tcBorders>
            <w:shd w:val="clear" w:color="auto" w:fill="auto"/>
            <w:vAlign w:val="center"/>
            <w:hideMark/>
          </w:tcPr>
          <w:p w14:paraId="5C5526B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69AF449E"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4B521480"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26E9495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5EAF7C73"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TM9</w:t>
            </w:r>
          </w:p>
        </w:tc>
        <w:tc>
          <w:tcPr>
            <w:tcW w:w="1155" w:type="dxa"/>
            <w:vMerge/>
            <w:tcBorders>
              <w:top w:val="nil"/>
              <w:left w:val="single" w:sz="4" w:space="0" w:color="auto"/>
              <w:bottom w:val="single" w:sz="4" w:space="0" w:color="000000"/>
              <w:right w:val="single" w:sz="4" w:space="0" w:color="auto"/>
            </w:tcBorders>
            <w:vAlign w:val="center"/>
            <w:hideMark/>
          </w:tcPr>
          <w:p w14:paraId="0D462C8F"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58282930"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26,54</w:t>
            </w:r>
          </w:p>
        </w:tc>
        <w:tc>
          <w:tcPr>
            <w:tcW w:w="1156" w:type="dxa"/>
            <w:vMerge/>
            <w:tcBorders>
              <w:top w:val="nil"/>
              <w:left w:val="single" w:sz="4" w:space="0" w:color="auto"/>
              <w:bottom w:val="single" w:sz="4" w:space="0" w:color="000000"/>
              <w:right w:val="single" w:sz="4" w:space="0" w:color="auto"/>
            </w:tcBorders>
            <w:vAlign w:val="center"/>
            <w:hideMark/>
          </w:tcPr>
          <w:p w14:paraId="17C0FBF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618F114A"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26,54</w:t>
            </w:r>
          </w:p>
        </w:tc>
        <w:tc>
          <w:tcPr>
            <w:tcW w:w="1156" w:type="dxa"/>
            <w:tcBorders>
              <w:top w:val="nil"/>
              <w:left w:val="nil"/>
              <w:bottom w:val="single" w:sz="4" w:space="0" w:color="auto"/>
              <w:right w:val="single" w:sz="4" w:space="0" w:color="auto"/>
            </w:tcBorders>
            <w:shd w:val="clear" w:color="auto" w:fill="auto"/>
            <w:vAlign w:val="center"/>
            <w:hideMark/>
          </w:tcPr>
          <w:p w14:paraId="48972690"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03C94096"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03E8473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0101502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2A6C4747"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TM10</w:t>
            </w:r>
          </w:p>
        </w:tc>
        <w:tc>
          <w:tcPr>
            <w:tcW w:w="1155" w:type="dxa"/>
            <w:vMerge/>
            <w:tcBorders>
              <w:top w:val="nil"/>
              <w:left w:val="single" w:sz="4" w:space="0" w:color="auto"/>
              <w:bottom w:val="single" w:sz="4" w:space="0" w:color="000000"/>
              <w:right w:val="single" w:sz="4" w:space="0" w:color="auto"/>
            </w:tcBorders>
            <w:vAlign w:val="center"/>
            <w:hideMark/>
          </w:tcPr>
          <w:p w14:paraId="16F72C3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2368DD0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39,82</w:t>
            </w:r>
          </w:p>
        </w:tc>
        <w:tc>
          <w:tcPr>
            <w:tcW w:w="1156" w:type="dxa"/>
            <w:vMerge/>
            <w:tcBorders>
              <w:top w:val="nil"/>
              <w:left w:val="single" w:sz="4" w:space="0" w:color="auto"/>
              <w:bottom w:val="single" w:sz="4" w:space="0" w:color="000000"/>
              <w:right w:val="single" w:sz="4" w:space="0" w:color="auto"/>
            </w:tcBorders>
            <w:vAlign w:val="center"/>
            <w:hideMark/>
          </w:tcPr>
          <w:p w14:paraId="08F4A5A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2C83F822"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39,82</w:t>
            </w:r>
          </w:p>
        </w:tc>
        <w:tc>
          <w:tcPr>
            <w:tcW w:w="1156" w:type="dxa"/>
            <w:tcBorders>
              <w:top w:val="nil"/>
              <w:left w:val="nil"/>
              <w:bottom w:val="single" w:sz="4" w:space="0" w:color="auto"/>
              <w:right w:val="single" w:sz="4" w:space="0" w:color="auto"/>
            </w:tcBorders>
            <w:shd w:val="clear" w:color="auto" w:fill="auto"/>
            <w:vAlign w:val="center"/>
            <w:hideMark/>
          </w:tcPr>
          <w:p w14:paraId="5DD3073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3EB9332A"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5ABF63B4"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7B60C67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4AAB5192"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TM11</w:t>
            </w:r>
          </w:p>
        </w:tc>
        <w:tc>
          <w:tcPr>
            <w:tcW w:w="1155" w:type="dxa"/>
            <w:vMerge/>
            <w:tcBorders>
              <w:top w:val="nil"/>
              <w:left w:val="single" w:sz="4" w:space="0" w:color="auto"/>
              <w:bottom w:val="single" w:sz="4" w:space="0" w:color="000000"/>
              <w:right w:val="single" w:sz="4" w:space="0" w:color="auto"/>
            </w:tcBorders>
            <w:vAlign w:val="center"/>
            <w:hideMark/>
          </w:tcPr>
          <w:p w14:paraId="296535A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2AC89C9E"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53,09</w:t>
            </w:r>
          </w:p>
        </w:tc>
        <w:tc>
          <w:tcPr>
            <w:tcW w:w="1156" w:type="dxa"/>
            <w:vMerge/>
            <w:tcBorders>
              <w:top w:val="nil"/>
              <w:left w:val="single" w:sz="4" w:space="0" w:color="auto"/>
              <w:bottom w:val="single" w:sz="4" w:space="0" w:color="000000"/>
              <w:right w:val="single" w:sz="4" w:space="0" w:color="auto"/>
            </w:tcBorders>
            <w:vAlign w:val="center"/>
            <w:hideMark/>
          </w:tcPr>
          <w:p w14:paraId="6D2D156A"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759B704D"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53,09</w:t>
            </w:r>
          </w:p>
        </w:tc>
        <w:tc>
          <w:tcPr>
            <w:tcW w:w="1156" w:type="dxa"/>
            <w:tcBorders>
              <w:top w:val="nil"/>
              <w:left w:val="nil"/>
              <w:bottom w:val="single" w:sz="4" w:space="0" w:color="auto"/>
              <w:right w:val="single" w:sz="4" w:space="0" w:color="auto"/>
            </w:tcBorders>
            <w:shd w:val="clear" w:color="auto" w:fill="auto"/>
            <w:vAlign w:val="center"/>
            <w:hideMark/>
          </w:tcPr>
          <w:p w14:paraId="6730304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23AAED88" w14:textId="77777777" w:rsidTr="009C4E9B">
        <w:trPr>
          <w:gridAfter w:val="1"/>
          <w:wAfter w:w="222" w:type="dxa"/>
          <w:trHeight w:val="300"/>
        </w:trPr>
        <w:tc>
          <w:tcPr>
            <w:tcW w:w="1157" w:type="dxa"/>
            <w:vMerge/>
            <w:tcBorders>
              <w:top w:val="single" w:sz="4" w:space="0" w:color="auto"/>
              <w:left w:val="single" w:sz="4" w:space="0" w:color="auto"/>
              <w:bottom w:val="single" w:sz="4" w:space="0" w:color="auto"/>
              <w:right w:val="single" w:sz="4" w:space="0" w:color="auto"/>
            </w:tcBorders>
            <w:vAlign w:val="center"/>
            <w:hideMark/>
          </w:tcPr>
          <w:p w14:paraId="61ECB98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5195959B"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54" w:type="dxa"/>
            <w:tcBorders>
              <w:top w:val="nil"/>
              <w:left w:val="nil"/>
              <w:bottom w:val="single" w:sz="4" w:space="0" w:color="auto"/>
              <w:right w:val="single" w:sz="4" w:space="0" w:color="auto"/>
            </w:tcBorders>
            <w:shd w:val="clear" w:color="000000" w:fill="D9D9D9"/>
            <w:vAlign w:val="center"/>
            <w:hideMark/>
          </w:tcPr>
          <w:p w14:paraId="72992BEE" w14:textId="77777777" w:rsidR="00EC597A" w:rsidRPr="00EC597A" w:rsidRDefault="00EC597A" w:rsidP="00EC597A">
            <w:pPr>
              <w:spacing w:after="0" w:line="240" w:lineRule="auto"/>
              <w:jc w:val="center"/>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TM12</w:t>
            </w:r>
          </w:p>
        </w:tc>
        <w:tc>
          <w:tcPr>
            <w:tcW w:w="1155" w:type="dxa"/>
            <w:vMerge/>
            <w:tcBorders>
              <w:top w:val="nil"/>
              <w:left w:val="single" w:sz="4" w:space="0" w:color="auto"/>
              <w:bottom w:val="single" w:sz="4" w:space="0" w:color="000000"/>
              <w:right w:val="single" w:sz="4" w:space="0" w:color="auto"/>
            </w:tcBorders>
            <w:vAlign w:val="center"/>
            <w:hideMark/>
          </w:tcPr>
          <w:p w14:paraId="79373461"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183" w:type="dxa"/>
            <w:tcBorders>
              <w:top w:val="nil"/>
              <w:left w:val="nil"/>
              <w:bottom w:val="single" w:sz="4" w:space="0" w:color="auto"/>
              <w:right w:val="nil"/>
            </w:tcBorders>
            <w:shd w:val="clear" w:color="auto" w:fill="auto"/>
            <w:vAlign w:val="center"/>
            <w:hideMark/>
          </w:tcPr>
          <w:p w14:paraId="55E1753B"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66,36</w:t>
            </w:r>
          </w:p>
        </w:tc>
        <w:tc>
          <w:tcPr>
            <w:tcW w:w="1156" w:type="dxa"/>
            <w:vMerge/>
            <w:tcBorders>
              <w:top w:val="nil"/>
              <w:left w:val="single" w:sz="4" w:space="0" w:color="auto"/>
              <w:bottom w:val="single" w:sz="4" w:space="0" w:color="000000"/>
              <w:right w:val="single" w:sz="4" w:space="0" w:color="auto"/>
            </w:tcBorders>
            <w:vAlign w:val="center"/>
            <w:hideMark/>
          </w:tcPr>
          <w:p w14:paraId="455B4C59"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1374" w:type="dxa"/>
            <w:tcBorders>
              <w:top w:val="nil"/>
              <w:left w:val="nil"/>
              <w:bottom w:val="single" w:sz="4" w:space="0" w:color="auto"/>
              <w:right w:val="single" w:sz="4" w:space="0" w:color="auto"/>
            </w:tcBorders>
            <w:shd w:val="clear" w:color="auto" w:fill="auto"/>
            <w:vAlign w:val="center"/>
            <w:hideMark/>
          </w:tcPr>
          <w:p w14:paraId="5A8CCC18"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66,36</w:t>
            </w:r>
          </w:p>
        </w:tc>
        <w:tc>
          <w:tcPr>
            <w:tcW w:w="1156" w:type="dxa"/>
            <w:tcBorders>
              <w:top w:val="nil"/>
              <w:left w:val="nil"/>
              <w:bottom w:val="single" w:sz="4" w:space="0" w:color="auto"/>
              <w:right w:val="single" w:sz="4" w:space="0" w:color="auto"/>
            </w:tcBorders>
            <w:shd w:val="clear" w:color="auto" w:fill="auto"/>
            <w:vAlign w:val="center"/>
            <w:hideMark/>
          </w:tcPr>
          <w:p w14:paraId="667EA5C9"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r w:rsidRPr="00EC597A">
              <w:rPr>
                <w:rFonts w:ascii="Calibri" w:eastAsia="Times New Roman" w:hAnsi="Calibri" w:cs="Calibri"/>
                <w:color w:val="000000"/>
                <w:sz w:val="18"/>
                <w:szCs w:val="18"/>
                <w:lang w:eastAsia="hr-HR"/>
              </w:rPr>
              <w:t>EUR</w:t>
            </w:r>
          </w:p>
        </w:tc>
      </w:tr>
      <w:tr w:rsidR="00EC597A" w:rsidRPr="00EC597A" w14:paraId="541CC8B3" w14:textId="77777777" w:rsidTr="009C4E9B">
        <w:trPr>
          <w:gridAfter w:val="1"/>
          <w:wAfter w:w="222" w:type="dxa"/>
          <w:trHeight w:val="240"/>
        </w:trPr>
        <w:tc>
          <w:tcPr>
            <w:tcW w:w="1157" w:type="dxa"/>
            <w:tcBorders>
              <w:top w:val="nil"/>
              <w:left w:val="nil"/>
              <w:bottom w:val="nil"/>
              <w:right w:val="nil"/>
            </w:tcBorders>
            <w:shd w:val="clear" w:color="auto" w:fill="auto"/>
            <w:noWrap/>
            <w:vAlign w:val="bottom"/>
            <w:hideMark/>
          </w:tcPr>
          <w:p w14:paraId="6F674841" w14:textId="77777777" w:rsidR="00EC597A" w:rsidRPr="00EC597A" w:rsidRDefault="00EC597A" w:rsidP="00EC597A">
            <w:pPr>
              <w:spacing w:after="0" w:line="240" w:lineRule="auto"/>
              <w:jc w:val="center"/>
              <w:rPr>
                <w:rFonts w:ascii="Calibri" w:eastAsia="Times New Roman" w:hAnsi="Calibri" w:cs="Calibri"/>
                <w:color w:val="000000"/>
                <w:sz w:val="18"/>
                <w:szCs w:val="18"/>
                <w:lang w:eastAsia="hr-HR"/>
              </w:rPr>
            </w:pPr>
          </w:p>
        </w:tc>
        <w:tc>
          <w:tcPr>
            <w:tcW w:w="1154" w:type="dxa"/>
            <w:tcBorders>
              <w:top w:val="nil"/>
              <w:left w:val="nil"/>
              <w:bottom w:val="nil"/>
              <w:right w:val="nil"/>
            </w:tcBorders>
            <w:shd w:val="clear" w:color="auto" w:fill="auto"/>
            <w:noWrap/>
            <w:vAlign w:val="bottom"/>
            <w:hideMark/>
          </w:tcPr>
          <w:p w14:paraId="684BDB40"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154" w:type="dxa"/>
            <w:tcBorders>
              <w:top w:val="nil"/>
              <w:left w:val="nil"/>
              <w:bottom w:val="nil"/>
              <w:right w:val="nil"/>
            </w:tcBorders>
            <w:shd w:val="clear" w:color="auto" w:fill="auto"/>
            <w:noWrap/>
            <w:vAlign w:val="bottom"/>
            <w:hideMark/>
          </w:tcPr>
          <w:p w14:paraId="412706FC"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155" w:type="dxa"/>
            <w:tcBorders>
              <w:top w:val="nil"/>
              <w:left w:val="nil"/>
              <w:bottom w:val="nil"/>
              <w:right w:val="nil"/>
            </w:tcBorders>
            <w:shd w:val="clear" w:color="auto" w:fill="auto"/>
            <w:noWrap/>
            <w:vAlign w:val="bottom"/>
            <w:hideMark/>
          </w:tcPr>
          <w:p w14:paraId="1143B822"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183" w:type="dxa"/>
            <w:tcBorders>
              <w:top w:val="nil"/>
              <w:left w:val="nil"/>
              <w:bottom w:val="nil"/>
              <w:right w:val="nil"/>
            </w:tcBorders>
            <w:shd w:val="clear" w:color="auto" w:fill="auto"/>
            <w:noWrap/>
            <w:vAlign w:val="bottom"/>
            <w:hideMark/>
          </w:tcPr>
          <w:p w14:paraId="6DFBA7DF"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156" w:type="dxa"/>
            <w:tcBorders>
              <w:top w:val="nil"/>
              <w:left w:val="nil"/>
              <w:bottom w:val="nil"/>
              <w:right w:val="nil"/>
            </w:tcBorders>
            <w:shd w:val="clear" w:color="auto" w:fill="auto"/>
            <w:noWrap/>
            <w:vAlign w:val="bottom"/>
            <w:hideMark/>
          </w:tcPr>
          <w:p w14:paraId="6A6406B4"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374" w:type="dxa"/>
            <w:tcBorders>
              <w:top w:val="nil"/>
              <w:left w:val="nil"/>
              <w:bottom w:val="nil"/>
              <w:right w:val="nil"/>
            </w:tcBorders>
            <w:shd w:val="clear" w:color="auto" w:fill="auto"/>
            <w:noWrap/>
            <w:vAlign w:val="bottom"/>
            <w:hideMark/>
          </w:tcPr>
          <w:p w14:paraId="1A62086D"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c>
          <w:tcPr>
            <w:tcW w:w="1156" w:type="dxa"/>
            <w:tcBorders>
              <w:top w:val="nil"/>
              <w:left w:val="nil"/>
              <w:bottom w:val="nil"/>
              <w:right w:val="nil"/>
            </w:tcBorders>
            <w:shd w:val="clear" w:color="auto" w:fill="auto"/>
            <w:noWrap/>
            <w:vAlign w:val="bottom"/>
            <w:hideMark/>
          </w:tcPr>
          <w:p w14:paraId="3DE9F9B1"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r>
      <w:tr w:rsidR="00EC597A" w:rsidRPr="00EC597A" w14:paraId="6206D04A" w14:textId="77777777" w:rsidTr="009C4E9B">
        <w:trPr>
          <w:gridAfter w:val="1"/>
          <w:wAfter w:w="222" w:type="dxa"/>
          <w:trHeight w:val="450"/>
        </w:trPr>
        <w:tc>
          <w:tcPr>
            <w:tcW w:w="9489" w:type="dxa"/>
            <w:gridSpan w:val="8"/>
            <w:vMerge w:val="restart"/>
            <w:tcBorders>
              <w:top w:val="single" w:sz="4" w:space="0" w:color="auto"/>
              <w:left w:val="single" w:sz="4" w:space="0" w:color="auto"/>
              <w:bottom w:val="single" w:sz="4" w:space="0" w:color="000000"/>
              <w:right w:val="single" w:sz="4" w:space="0" w:color="000000"/>
            </w:tcBorders>
            <w:shd w:val="clear" w:color="000000" w:fill="DDEBF7"/>
            <w:vAlign w:val="center"/>
            <w:hideMark/>
          </w:tcPr>
          <w:p w14:paraId="6F4C6D37"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r w:rsidRPr="00EC597A">
              <w:rPr>
                <w:rFonts w:ascii="Calibri" w:eastAsia="Times New Roman" w:hAnsi="Calibri" w:cs="Calibri"/>
                <w:color w:val="231F20"/>
                <w:sz w:val="18"/>
                <w:szCs w:val="18"/>
                <w:lang w:eastAsia="hr-HR"/>
              </w:rPr>
              <w:t>Napomena: Krajnjem kupcu u građevini ili dijelu građevine namijenjenoj za stanovanje fiksna mjesečna naknada za distribuciju plina Ts2</w:t>
            </w:r>
            <w:r w:rsidRPr="00EC597A">
              <w:rPr>
                <w:rFonts w:ascii="Calibri" w:eastAsia="Times New Roman" w:hAnsi="Calibri" w:cs="Calibri"/>
                <w:color w:val="231F20"/>
                <w:sz w:val="18"/>
                <w:szCs w:val="18"/>
                <w:vertAlign w:val="subscript"/>
                <w:lang w:eastAsia="hr-HR"/>
              </w:rPr>
              <w:t>dis</w:t>
            </w:r>
            <w:r w:rsidRPr="00EC597A">
              <w:rPr>
                <w:rFonts w:ascii="Calibri" w:eastAsia="Times New Roman" w:hAnsi="Calibri" w:cs="Calibri"/>
                <w:color w:val="231F20"/>
                <w:sz w:val="18"/>
                <w:szCs w:val="18"/>
                <w:lang w:eastAsia="hr-HR"/>
              </w:rPr>
              <w:t> uvećava se za iznos od 3,00 kune (0,40 eura) po obračunskom mjernom mjestu, sukladno odredbama Metodologije za distribuciju, a zbog troškova postupka ispitivanja nepropusnosti i ispravnosti nemjerenog i mjerenog dijela plinske instalacije u svrhu izdavanja ispitnog izvještaja prema Zakonu o zapaljivim tekućinama i plinovima.</w:t>
            </w:r>
          </w:p>
        </w:tc>
      </w:tr>
      <w:tr w:rsidR="00EC597A" w:rsidRPr="00EC597A" w14:paraId="6702BEC1" w14:textId="77777777" w:rsidTr="009C4E9B">
        <w:trPr>
          <w:trHeight w:val="240"/>
        </w:trPr>
        <w:tc>
          <w:tcPr>
            <w:tcW w:w="9489" w:type="dxa"/>
            <w:gridSpan w:val="8"/>
            <w:vMerge/>
            <w:tcBorders>
              <w:top w:val="single" w:sz="4" w:space="0" w:color="auto"/>
              <w:left w:val="single" w:sz="4" w:space="0" w:color="auto"/>
              <w:bottom w:val="single" w:sz="4" w:space="0" w:color="000000"/>
              <w:right w:val="single" w:sz="4" w:space="0" w:color="000000"/>
            </w:tcBorders>
            <w:vAlign w:val="center"/>
            <w:hideMark/>
          </w:tcPr>
          <w:p w14:paraId="3A7183B8"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222" w:type="dxa"/>
            <w:tcBorders>
              <w:top w:val="nil"/>
              <w:left w:val="nil"/>
              <w:bottom w:val="nil"/>
              <w:right w:val="nil"/>
            </w:tcBorders>
            <w:shd w:val="clear" w:color="auto" w:fill="auto"/>
            <w:noWrap/>
            <w:vAlign w:val="bottom"/>
            <w:hideMark/>
          </w:tcPr>
          <w:p w14:paraId="2FD705B5"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r>
      <w:tr w:rsidR="00EC597A" w:rsidRPr="00EC597A" w14:paraId="19B0709C" w14:textId="77777777" w:rsidTr="009C4E9B">
        <w:trPr>
          <w:trHeight w:val="240"/>
        </w:trPr>
        <w:tc>
          <w:tcPr>
            <w:tcW w:w="9489" w:type="dxa"/>
            <w:gridSpan w:val="8"/>
            <w:vMerge/>
            <w:tcBorders>
              <w:top w:val="single" w:sz="4" w:space="0" w:color="auto"/>
              <w:left w:val="single" w:sz="4" w:space="0" w:color="auto"/>
              <w:bottom w:val="single" w:sz="4" w:space="0" w:color="000000"/>
              <w:right w:val="single" w:sz="4" w:space="0" w:color="000000"/>
            </w:tcBorders>
            <w:vAlign w:val="center"/>
            <w:hideMark/>
          </w:tcPr>
          <w:p w14:paraId="6F5CCF52"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222" w:type="dxa"/>
            <w:tcBorders>
              <w:top w:val="nil"/>
              <w:left w:val="nil"/>
              <w:bottom w:val="nil"/>
              <w:right w:val="nil"/>
            </w:tcBorders>
            <w:shd w:val="clear" w:color="auto" w:fill="auto"/>
            <w:noWrap/>
            <w:vAlign w:val="bottom"/>
            <w:hideMark/>
          </w:tcPr>
          <w:p w14:paraId="568A7B7E"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r>
      <w:tr w:rsidR="00EC597A" w:rsidRPr="00EC597A" w14:paraId="6D2A08E3" w14:textId="77777777" w:rsidTr="009C4E9B">
        <w:trPr>
          <w:trHeight w:val="240"/>
        </w:trPr>
        <w:tc>
          <w:tcPr>
            <w:tcW w:w="9489" w:type="dxa"/>
            <w:gridSpan w:val="8"/>
            <w:vMerge/>
            <w:tcBorders>
              <w:top w:val="single" w:sz="4" w:space="0" w:color="auto"/>
              <w:left w:val="single" w:sz="4" w:space="0" w:color="auto"/>
              <w:bottom w:val="single" w:sz="4" w:space="0" w:color="000000"/>
              <w:right w:val="single" w:sz="4" w:space="0" w:color="000000"/>
            </w:tcBorders>
            <w:vAlign w:val="center"/>
            <w:hideMark/>
          </w:tcPr>
          <w:p w14:paraId="20DCD05D"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222" w:type="dxa"/>
            <w:tcBorders>
              <w:top w:val="nil"/>
              <w:left w:val="nil"/>
              <w:bottom w:val="nil"/>
              <w:right w:val="nil"/>
            </w:tcBorders>
            <w:shd w:val="clear" w:color="auto" w:fill="auto"/>
            <w:noWrap/>
            <w:vAlign w:val="bottom"/>
            <w:hideMark/>
          </w:tcPr>
          <w:p w14:paraId="52324265"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r>
      <w:tr w:rsidR="00EC597A" w:rsidRPr="00EC597A" w14:paraId="7ABCEDCE" w14:textId="77777777" w:rsidTr="009C4E9B">
        <w:trPr>
          <w:trHeight w:val="240"/>
        </w:trPr>
        <w:tc>
          <w:tcPr>
            <w:tcW w:w="9489" w:type="dxa"/>
            <w:gridSpan w:val="8"/>
            <w:vMerge/>
            <w:tcBorders>
              <w:top w:val="single" w:sz="4" w:space="0" w:color="auto"/>
              <w:left w:val="single" w:sz="4" w:space="0" w:color="auto"/>
              <w:bottom w:val="single" w:sz="4" w:space="0" w:color="000000"/>
              <w:right w:val="single" w:sz="4" w:space="0" w:color="000000"/>
            </w:tcBorders>
            <w:vAlign w:val="center"/>
            <w:hideMark/>
          </w:tcPr>
          <w:p w14:paraId="00A3D166" w14:textId="77777777" w:rsidR="00EC597A" w:rsidRPr="00EC597A" w:rsidRDefault="00EC597A" w:rsidP="00EC597A">
            <w:pPr>
              <w:spacing w:after="0" w:line="240" w:lineRule="auto"/>
              <w:rPr>
                <w:rFonts w:ascii="Calibri" w:eastAsia="Times New Roman" w:hAnsi="Calibri" w:cs="Calibri"/>
                <w:color w:val="231F20"/>
                <w:sz w:val="18"/>
                <w:szCs w:val="18"/>
                <w:lang w:eastAsia="hr-HR"/>
              </w:rPr>
            </w:pPr>
          </w:p>
        </w:tc>
        <w:tc>
          <w:tcPr>
            <w:tcW w:w="222" w:type="dxa"/>
            <w:tcBorders>
              <w:top w:val="nil"/>
              <w:left w:val="nil"/>
              <w:bottom w:val="nil"/>
              <w:right w:val="nil"/>
            </w:tcBorders>
            <w:shd w:val="clear" w:color="auto" w:fill="auto"/>
            <w:noWrap/>
            <w:vAlign w:val="bottom"/>
            <w:hideMark/>
          </w:tcPr>
          <w:p w14:paraId="27A4DCF2" w14:textId="77777777" w:rsidR="00EC597A" w:rsidRPr="00EC597A" w:rsidRDefault="00EC597A" w:rsidP="00EC597A">
            <w:pPr>
              <w:spacing w:after="0" w:line="240" w:lineRule="auto"/>
              <w:rPr>
                <w:rFonts w:ascii="Times New Roman" w:eastAsia="Times New Roman" w:hAnsi="Times New Roman" w:cs="Times New Roman"/>
                <w:sz w:val="20"/>
                <w:szCs w:val="20"/>
                <w:lang w:eastAsia="hr-HR"/>
              </w:rPr>
            </w:pPr>
          </w:p>
        </w:tc>
      </w:tr>
    </w:tbl>
    <w:p w14:paraId="3CFBDE87" w14:textId="77777777" w:rsidR="00EC597A" w:rsidRPr="00EC597A" w:rsidRDefault="00EC597A" w:rsidP="00EC597A">
      <w:pPr>
        <w:rPr>
          <w:rFonts w:asciiTheme="minorHAnsi" w:hAnsiTheme="minorHAnsi"/>
        </w:rPr>
      </w:pPr>
    </w:p>
    <w:p w14:paraId="48FC74F8" w14:textId="77777777" w:rsidR="004F0D5F" w:rsidRDefault="004F0D5F" w:rsidP="004F0D5F">
      <w:pPr>
        <w:jc w:val="both"/>
        <w:rPr>
          <w:rFonts w:asciiTheme="minorHAnsi" w:hAnsiTheme="minorHAnsi" w:cstheme="minorHAnsi"/>
          <w:b/>
          <w:lang w:eastAsia="hr-HR"/>
        </w:rPr>
      </w:pPr>
    </w:p>
    <w:p w14:paraId="4A9248CE" w14:textId="77777777" w:rsidR="004F0D5F" w:rsidRDefault="004F0D5F" w:rsidP="004F0D5F">
      <w:pPr>
        <w:jc w:val="both"/>
        <w:rPr>
          <w:rFonts w:asciiTheme="minorHAnsi" w:hAnsiTheme="minorHAnsi" w:cstheme="minorHAnsi"/>
          <w:b/>
          <w:lang w:eastAsia="hr-HR"/>
        </w:rPr>
      </w:pPr>
    </w:p>
    <w:p w14:paraId="68FFE0F9" w14:textId="77777777" w:rsidR="004F0D5F" w:rsidRDefault="004F0D5F" w:rsidP="004F0D5F">
      <w:pPr>
        <w:jc w:val="both"/>
        <w:rPr>
          <w:rFonts w:asciiTheme="minorHAnsi" w:hAnsiTheme="minorHAnsi" w:cstheme="minorHAnsi"/>
          <w:b/>
          <w:lang w:eastAsia="hr-HR"/>
        </w:rPr>
      </w:pPr>
    </w:p>
    <w:p w14:paraId="7AB327B3" w14:textId="6982A8B4" w:rsidR="007A0915" w:rsidRPr="00EA2E22" w:rsidRDefault="00D35249" w:rsidP="007A0915">
      <w:pPr>
        <w:jc w:val="both"/>
        <w:rPr>
          <w:rFonts w:asciiTheme="minorHAnsi" w:hAnsiTheme="minorHAnsi" w:cstheme="minorHAnsi"/>
          <w:b/>
          <w:lang w:eastAsia="hr-HR"/>
        </w:rPr>
      </w:pPr>
      <w:r>
        <w:rPr>
          <w:rFonts w:asciiTheme="minorHAnsi" w:hAnsiTheme="minorHAnsi" w:cstheme="minorHAnsi"/>
          <w:b/>
          <w:lang w:eastAsia="hr-HR"/>
        </w:rPr>
        <w:lastRenderedPageBreak/>
        <w:t xml:space="preserve">8. </w:t>
      </w:r>
      <w:r w:rsidR="00EE74D4">
        <w:rPr>
          <w:rFonts w:asciiTheme="minorHAnsi" w:hAnsiTheme="minorHAnsi" w:cstheme="minorHAnsi"/>
          <w:b/>
          <w:lang w:eastAsia="hr-HR"/>
        </w:rPr>
        <w:t>PLAN INVESTICIJA</w:t>
      </w:r>
    </w:p>
    <w:tbl>
      <w:tblPr>
        <w:tblW w:w="9500" w:type="dxa"/>
        <w:tblLook w:val="04A0" w:firstRow="1" w:lastRow="0" w:firstColumn="1" w:lastColumn="0" w:noHBand="0" w:noVBand="1"/>
      </w:tblPr>
      <w:tblGrid>
        <w:gridCol w:w="4300"/>
        <w:gridCol w:w="1300"/>
        <w:gridCol w:w="1300"/>
        <w:gridCol w:w="1300"/>
        <w:gridCol w:w="1300"/>
      </w:tblGrid>
      <w:tr w:rsidR="00126418" w:rsidRPr="00126418" w14:paraId="6F2DACF5" w14:textId="77777777" w:rsidTr="00126418">
        <w:trPr>
          <w:trHeight w:val="480"/>
        </w:trPr>
        <w:tc>
          <w:tcPr>
            <w:tcW w:w="4300" w:type="dxa"/>
            <w:tcBorders>
              <w:top w:val="single" w:sz="4" w:space="0" w:color="auto"/>
              <w:left w:val="nil"/>
              <w:bottom w:val="single" w:sz="4" w:space="0" w:color="auto"/>
              <w:right w:val="nil"/>
            </w:tcBorders>
            <w:shd w:val="clear" w:color="000000" w:fill="D9D9D9"/>
            <w:vAlign w:val="center"/>
            <w:hideMark/>
          </w:tcPr>
          <w:p w14:paraId="486D7D6F" w14:textId="77777777" w:rsidR="00126418" w:rsidRPr="00126418" w:rsidRDefault="00126418" w:rsidP="00126418">
            <w:pPr>
              <w:spacing w:after="0" w:line="240" w:lineRule="auto"/>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NAZIV IMOVINE</w:t>
            </w:r>
          </w:p>
        </w:tc>
        <w:tc>
          <w:tcPr>
            <w:tcW w:w="1300" w:type="dxa"/>
            <w:tcBorders>
              <w:top w:val="single" w:sz="4" w:space="0" w:color="auto"/>
              <w:left w:val="nil"/>
              <w:bottom w:val="single" w:sz="4" w:space="0" w:color="auto"/>
              <w:right w:val="nil"/>
            </w:tcBorders>
            <w:shd w:val="clear" w:color="000000" w:fill="D9D9D9"/>
            <w:vAlign w:val="center"/>
            <w:hideMark/>
          </w:tcPr>
          <w:p w14:paraId="2B71DA9A" w14:textId="77777777" w:rsidR="00126418" w:rsidRPr="00126418" w:rsidRDefault="00126418" w:rsidP="00126418">
            <w:pPr>
              <w:spacing w:after="0" w:line="240" w:lineRule="auto"/>
              <w:jc w:val="center"/>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Plan 2024.</w:t>
            </w:r>
          </w:p>
        </w:tc>
        <w:tc>
          <w:tcPr>
            <w:tcW w:w="1300" w:type="dxa"/>
            <w:tcBorders>
              <w:top w:val="single" w:sz="4" w:space="0" w:color="auto"/>
              <w:left w:val="nil"/>
              <w:bottom w:val="single" w:sz="4" w:space="0" w:color="auto"/>
              <w:right w:val="nil"/>
            </w:tcBorders>
            <w:shd w:val="clear" w:color="000000" w:fill="D9D9D9"/>
            <w:vAlign w:val="center"/>
            <w:hideMark/>
          </w:tcPr>
          <w:p w14:paraId="49DC002A" w14:textId="77777777" w:rsidR="00126418" w:rsidRPr="00126418" w:rsidRDefault="00126418" w:rsidP="00126418">
            <w:pPr>
              <w:spacing w:after="0" w:line="240" w:lineRule="auto"/>
              <w:jc w:val="center"/>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Projekcija 2025.</w:t>
            </w:r>
          </w:p>
        </w:tc>
        <w:tc>
          <w:tcPr>
            <w:tcW w:w="1300" w:type="dxa"/>
            <w:tcBorders>
              <w:top w:val="single" w:sz="4" w:space="0" w:color="auto"/>
              <w:left w:val="nil"/>
              <w:bottom w:val="single" w:sz="4" w:space="0" w:color="auto"/>
              <w:right w:val="nil"/>
            </w:tcBorders>
            <w:shd w:val="clear" w:color="000000" w:fill="D9D9D9"/>
            <w:vAlign w:val="center"/>
            <w:hideMark/>
          </w:tcPr>
          <w:p w14:paraId="17FF2A45" w14:textId="77777777" w:rsidR="00126418" w:rsidRPr="00126418" w:rsidRDefault="00126418" w:rsidP="00126418">
            <w:pPr>
              <w:spacing w:after="0" w:line="240" w:lineRule="auto"/>
              <w:jc w:val="center"/>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Projekcija 2026.</w:t>
            </w:r>
          </w:p>
        </w:tc>
        <w:tc>
          <w:tcPr>
            <w:tcW w:w="1300" w:type="dxa"/>
            <w:tcBorders>
              <w:top w:val="single" w:sz="4" w:space="0" w:color="auto"/>
              <w:left w:val="nil"/>
              <w:bottom w:val="single" w:sz="4" w:space="0" w:color="auto"/>
              <w:right w:val="nil"/>
            </w:tcBorders>
            <w:shd w:val="clear" w:color="000000" w:fill="D9D9D9"/>
            <w:vAlign w:val="center"/>
            <w:hideMark/>
          </w:tcPr>
          <w:p w14:paraId="330558D5" w14:textId="77777777" w:rsidR="00126418" w:rsidRPr="00126418" w:rsidRDefault="00126418" w:rsidP="00126418">
            <w:pPr>
              <w:spacing w:after="0" w:line="240" w:lineRule="auto"/>
              <w:jc w:val="center"/>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 xml:space="preserve"> 2024.-2026.</w:t>
            </w:r>
          </w:p>
        </w:tc>
      </w:tr>
      <w:tr w:rsidR="00126418" w:rsidRPr="00126418" w14:paraId="5129F891" w14:textId="77777777" w:rsidTr="00126418">
        <w:trPr>
          <w:trHeight w:val="420"/>
        </w:trPr>
        <w:tc>
          <w:tcPr>
            <w:tcW w:w="4300" w:type="dxa"/>
            <w:tcBorders>
              <w:top w:val="nil"/>
              <w:left w:val="nil"/>
              <w:bottom w:val="single" w:sz="4" w:space="0" w:color="auto"/>
              <w:right w:val="nil"/>
            </w:tcBorders>
            <w:shd w:val="clear" w:color="000000" w:fill="F2F2F2"/>
            <w:vAlign w:val="center"/>
            <w:hideMark/>
          </w:tcPr>
          <w:p w14:paraId="46511B14" w14:textId="77777777" w:rsidR="00126418" w:rsidRPr="00126418" w:rsidRDefault="00126418" w:rsidP="00126418">
            <w:pPr>
              <w:spacing w:after="0" w:line="240" w:lineRule="auto"/>
              <w:rPr>
                <w:rFonts w:ascii="Calibri" w:eastAsia="Times New Roman" w:hAnsi="Calibri" w:cs="Calibri"/>
                <w:sz w:val="18"/>
                <w:szCs w:val="18"/>
                <w:lang w:eastAsia="hr-HR"/>
              </w:rPr>
            </w:pPr>
            <w:r w:rsidRPr="00126418">
              <w:rPr>
                <w:rFonts w:ascii="Calibri" w:eastAsia="Times New Roman" w:hAnsi="Calibri" w:cs="Calibri"/>
                <w:sz w:val="18"/>
                <w:szCs w:val="18"/>
                <w:lang w:eastAsia="hr-HR"/>
              </w:rPr>
              <w:t>NEMATERIJALNA IMOVINA</w:t>
            </w:r>
          </w:p>
        </w:tc>
        <w:tc>
          <w:tcPr>
            <w:tcW w:w="1300" w:type="dxa"/>
            <w:tcBorders>
              <w:top w:val="nil"/>
              <w:left w:val="nil"/>
              <w:bottom w:val="single" w:sz="4" w:space="0" w:color="auto"/>
              <w:right w:val="nil"/>
            </w:tcBorders>
            <w:shd w:val="clear" w:color="000000" w:fill="F2F2F2"/>
            <w:noWrap/>
            <w:vAlign w:val="center"/>
            <w:hideMark/>
          </w:tcPr>
          <w:p w14:paraId="3088B3A5"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12.700</w:t>
            </w:r>
          </w:p>
        </w:tc>
        <w:tc>
          <w:tcPr>
            <w:tcW w:w="1300" w:type="dxa"/>
            <w:tcBorders>
              <w:top w:val="nil"/>
              <w:left w:val="nil"/>
              <w:bottom w:val="single" w:sz="4" w:space="0" w:color="auto"/>
              <w:right w:val="nil"/>
            </w:tcBorders>
            <w:shd w:val="clear" w:color="000000" w:fill="F2F2F2"/>
            <w:noWrap/>
            <w:vAlign w:val="center"/>
            <w:hideMark/>
          </w:tcPr>
          <w:p w14:paraId="07609191"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18.400</w:t>
            </w:r>
          </w:p>
        </w:tc>
        <w:tc>
          <w:tcPr>
            <w:tcW w:w="1300" w:type="dxa"/>
            <w:tcBorders>
              <w:top w:val="nil"/>
              <w:left w:val="nil"/>
              <w:bottom w:val="single" w:sz="4" w:space="0" w:color="auto"/>
              <w:right w:val="nil"/>
            </w:tcBorders>
            <w:shd w:val="clear" w:color="000000" w:fill="F2F2F2"/>
            <w:noWrap/>
            <w:vAlign w:val="center"/>
            <w:hideMark/>
          </w:tcPr>
          <w:p w14:paraId="1EBD2C3D"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21.300</w:t>
            </w:r>
          </w:p>
        </w:tc>
        <w:tc>
          <w:tcPr>
            <w:tcW w:w="1300" w:type="dxa"/>
            <w:tcBorders>
              <w:top w:val="nil"/>
              <w:left w:val="nil"/>
              <w:bottom w:val="single" w:sz="4" w:space="0" w:color="auto"/>
              <w:right w:val="nil"/>
            </w:tcBorders>
            <w:shd w:val="clear" w:color="000000" w:fill="F2F2F2"/>
            <w:noWrap/>
            <w:vAlign w:val="center"/>
            <w:hideMark/>
          </w:tcPr>
          <w:p w14:paraId="5A56DB5A"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52.400</w:t>
            </w:r>
          </w:p>
        </w:tc>
      </w:tr>
      <w:tr w:rsidR="00126418" w:rsidRPr="00126418" w14:paraId="2E2D69DC" w14:textId="77777777" w:rsidTr="00126418">
        <w:trPr>
          <w:trHeight w:val="420"/>
        </w:trPr>
        <w:tc>
          <w:tcPr>
            <w:tcW w:w="4300" w:type="dxa"/>
            <w:tcBorders>
              <w:top w:val="nil"/>
              <w:left w:val="nil"/>
              <w:bottom w:val="single" w:sz="4" w:space="0" w:color="auto"/>
              <w:right w:val="nil"/>
            </w:tcBorders>
            <w:shd w:val="clear" w:color="auto" w:fill="auto"/>
            <w:noWrap/>
            <w:vAlign w:val="center"/>
            <w:hideMark/>
          </w:tcPr>
          <w:p w14:paraId="5231A998"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Računalni software, antivirusni program, licence</w:t>
            </w:r>
          </w:p>
        </w:tc>
        <w:tc>
          <w:tcPr>
            <w:tcW w:w="1300" w:type="dxa"/>
            <w:tcBorders>
              <w:top w:val="nil"/>
              <w:left w:val="nil"/>
              <w:bottom w:val="single" w:sz="4" w:space="0" w:color="auto"/>
              <w:right w:val="nil"/>
            </w:tcBorders>
            <w:shd w:val="clear" w:color="auto" w:fill="auto"/>
            <w:noWrap/>
            <w:vAlign w:val="center"/>
            <w:hideMark/>
          </w:tcPr>
          <w:p w14:paraId="5643FAAB"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12.700</w:t>
            </w:r>
          </w:p>
        </w:tc>
        <w:tc>
          <w:tcPr>
            <w:tcW w:w="1300" w:type="dxa"/>
            <w:tcBorders>
              <w:top w:val="nil"/>
              <w:left w:val="nil"/>
              <w:bottom w:val="single" w:sz="4" w:space="0" w:color="auto"/>
              <w:right w:val="nil"/>
            </w:tcBorders>
            <w:shd w:val="clear" w:color="auto" w:fill="auto"/>
            <w:noWrap/>
            <w:vAlign w:val="center"/>
            <w:hideMark/>
          </w:tcPr>
          <w:p w14:paraId="08F452C8"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18.400</w:t>
            </w:r>
          </w:p>
        </w:tc>
        <w:tc>
          <w:tcPr>
            <w:tcW w:w="1300" w:type="dxa"/>
            <w:tcBorders>
              <w:top w:val="nil"/>
              <w:left w:val="nil"/>
              <w:bottom w:val="single" w:sz="4" w:space="0" w:color="auto"/>
              <w:right w:val="nil"/>
            </w:tcBorders>
            <w:shd w:val="clear" w:color="auto" w:fill="auto"/>
            <w:noWrap/>
            <w:vAlign w:val="center"/>
            <w:hideMark/>
          </w:tcPr>
          <w:p w14:paraId="20188246"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21.300</w:t>
            </w:r>
          </w:p>
        </w:tc>
        <w:tc>
          <w:tcPr>
            <w:tcW w:w="1300" w:type="dxa"/>
            <w:tcBorders>
              <w:top w:val="nil"/>
              <w:left w:val="nil"/>
              <w:bottom w:val="single" w:sz="4" w:space="0" w:color="auto"/>
              <w:right w:val="nil"/>
            </w:tcBorders>
            <w:shd w:val="clear" w:color="auto" w:fill="auto"/>
            <w:noWrap/>
            <w:vAlign w:val="center"/>
            <w:hideMark/>
          </w:tcPr>
          <w:p w14:paraId="674A7312"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52.400</w:t>
            </w:r>
          </w:p>
        </w:tc>
      </w:tr>
      <w:tr w:rsidR="00126418" w:rsidRPr="00126418" w14:paraId="5BB52B0E" w14:textId="77777777" w:rsidTr="00126418">
        <w:trPr>
          <w:trHeight w:val="420"/>
        </w:trPr>
        <w:tc>
          <w:tcPr>
            <w:tcW w:w="4300" w:type="dxa"/>
            <w:tcBorders>
              <w:top w:val="nil"/>
              <w:left w:val="nil"/>
              <w:bottom w:val="single" w:sz="4" w:space="0" w:color="auto"/>
              <w:right w:val="nil"/>
            </w:tcBorders>
            <w:shd w:val="clear" w:color="000000" w:fill="F2F2F2"/>
            <w:noWrap/>
            <w:vAlign w:val="center"/>
            <w:hideMark/>
          </w:tcPr>
          <w:p w14:paraId="1F42DB1D"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MATERIJALNA IMOVINA</w:t>
            </w:r>
          </w:p>
        </w:tc>
        <w:tc>
          <w:tcPr>
            <w:tcW w:w="1300" w:type="dxa"/>
            <w:tcBorders>
              <w:top w:val="nil"/>
              <w:left w:val="nil"/>
              <w:bottom w:val="single" w:sz="4" w:space="0" w:color="auto"/>
              <w:right w:val="nil"/>
            </w:tcBorders>
            <w:shd w:val="clear" w:color="000000" w:fill="F2F2F2"/>
            <w:noWrap/>
            <w:vAlign w:val="center"/>
            <w:hideMark/>
          </w:tcPr>
          <w:p w14:paraId="62DCB83B"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173.600</w:t>
            </w:r>
          </w:p>
        </w:tc>
        <w:tc>
          <w:tcPr>
            <w:tcW w:w="1300" w:type="dxa"/>
            <w:tcBorders>
              <w:top w:val="nil"/>
              <w:left w:val="nil"/>
              <w:bottom w:val="single" w:sz="4" w:space="0" w:color="auto"/>
              <w:right w:val="nil"/>
            </w:tcBorders>
            <w:shd w:val="clear" w:color="000000" w:fill="F2F2F2"/>
            <w:noWrap/>
            <w:vAlign w:val="center"/>
            <w:hideMark/>
          </w:tcPr>
          <w:p w14:paraId="4894A153"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149.450</w:t>
            </w:r>
          </w:p>
        </w:tc>
        <w:tc>
          <w:tcPr>
            <w:tcW w:w="1300" w:type="dxa"/>
            <w:tcBorders>
              <w:top w:val="nil"/>
              <w:left w:val="nil"/>
              <w:bottom w:val="single" w:sz="4" w:space="0" w:color="auto"/>
              <w:right w:val="nil"/>
            </w:tcBorders>
            <w:shd w:val="clear" w:color="000000" w:fill="F2F2F2"/>
            <w:noWrap/>
            <w:vAlign w:val="center"/>
            <w:hideMark/>
          </w:tcPr>
          <w:p w14:paraId="08FDCA97"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234.700</w:t>
            </w:r>
          </w:p>
        </w:tc>
        <w:tc>
          <w:tcPr>
            <w:tcW w:w="1300" w:type="dxa"/>
            <w:tcBorders>
              <w:top w:val="nil"/>
              <w:left w:val="nil"/>
              <w:bottom w:val="single" w:sz="4" w:space="0" w:color="auto"/>
              <w:right w:val="nil"/>
            </w:tcBorders>
            <w:shd w:val="clear" w:color="000000" w:fill="F2F2F2"/>
            <w:noWrap/>
            <w:vAlign w:val="center"/>
            <w:hideMark/>
          </w:tcPr>
          <w:p w14:paraId="0B51C9BE"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557.750</w:t>
            </w:r>
          </w:p>
        </w:tc>
      </w:tr>
      <w:tr w:rsidR="00126418" w:rsidRPr="00126418" w14:paraId="13D1243F" w14:textId="77777777" w:rsidTr="00126418">
        <w:trPr>
          <w:trHeight w:val="420"/>
        </w:trPr>
        <w:tc>
          <w:tcPr>
            <w:tcW w:w="4300" w:type="dxa"/>
            <w:tcBorders>
              <w:top w:val="nil"/>
              <w:left w:val="nil"/>
              <w:bottom w:val="single" w:sz="4" w:space="0" w:color="auto"/>
              <w:right w:val="nil"/>
            </w:tcBorders>
            <w:shd w:val="clear" w:color="000000" w:fill="F2F2F2"/>
            <w:noWrap/>
            <w:vAlign w:val="center"/>
            <w:hideMark/>
          </w:tcPr>
          <w:p w14:paraId="5041984B"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Građevinski objekti (poslovni prostor, mreža)</w:t>
            </w:r>
          </w:p>
        </w:tc>
        <w:tc>
          <w:tcPr>
            <w:tcW w:w="1300" w:type="dxa"/>
            <w:tcBorders>
              <w:top w:val="nil"/>
              <w:left w:val="nil"/>
              <w:bottom w:val="single" w:sz="4" w:space="0" w:color="auto"/>
              <w:right w:val="nil"/>
            </w:tcBorders>
            <w:shd w:val="clear" w:color="000000" w:fill="F2F2F2"/>
            <w:noWrap/>
            <w:vAlign w:val="center"/>
            <w:hideMark/>
          </w:tcPr>
          <w:p w14:paraId="7F7C57C6"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000000" w:fill="F2F2F2"/>
            <w:noWrap/>
            <w:vAlign w:val="center"/>
            <w:hideMark/>
          </w:tcPr>
          <w:p w14:paraId="604041A9"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000000" w:fill="F2F2F2"/>
            <w:noWrap/>
            <w:vAlign w:val="center"/>
            <w:hideMark/>
          </w:tcPr>
          <w:p w14:paraId="1C23DE9E"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000000" w:fill="F2F2F2"/>
            <w:noWrap/>
            <w:vAlign w:val="center"/>
            <w:hideMark/>
          </w:tcPr>
          <w:p w14:paraId="27200E4B"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150.000</w:t>
            </w:r>
          </w:p>
        </w:tc>
      </w:tr>
      <w:tr w:rsidR="00126418" w:rsidRPr="00126418" w14:paraId="48BFBD2B" w14:textId="77777777" w:rsidTr="00126418">
        <w:trPr>
          <w:trHeight w:val="420"/>
        </w:trPr>
        <w:tc>
          <w:tcPr>
            <w:tcW w:w="4300" w:type="dxa"/>
            <w:tcBorders>
              <w:top w:val="nil"/>
              <w:left w:val="nil"/>
              <w:bottom w:val="single" w:sz="4" w:space="0" w:color="auto"/>
              <w:right w:val="nil"/>
            </w:tcBorders>
            <w:shd w:val="clear" w:color="auto" w:fill="auto"/>
            <w:noWrap/>
            <w:vAlign w:val="center"/>
            <w:hideMark/>
          </w:tcPr>
          <w:p w14:paraId="596845EC"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 xml:space="preserve">Produžeci plinske mreže </w:t>
            </w:r>
          </w:p>
        </w:tc>
        <w:tc>
          <w:tcPr>
            <w:tcW w:w="1300" w:type="dxa"/>
            <w:tcBorders>
              <w:top w:val="nil"/>
              <w:left w:val="nil"/>
              <w:bottom w:val="single" w:sz="4" w:space="0" w:color="auto"/>
              <w:right w:val="nil"/>
            </w:tcBorders>
            <w:shd w:val="clear" w:color="auto" w:fill="auto"/>
            <w:noWrap/>
            <w:vAlign w:val="center"/>
            <w:hideMark/>
          </w:tcPr>
          <w:p w14:paraId="104F620D"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auto" w:fill="auto"/>
            <w:noWrap/>
            <w:vAlign w:val="center"/>
            <w:hideMark/>
          </w:tcPr>
          <w:p w14:paraId="5071551A"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auto" w:fill="auto"/>
            <w:noWrap/>
            <w:vAlign w:val="center"/>
            <w:hideMark/>
          </w:tcPr>
          <w:p w14:paraId="26DAB21E"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50.000</w:t>
            </w:r>
          </w:p>
        </w:tc>
        <w:tc>
          <w:tcPr>
            <w:tcW w:w="1300" w:type="dxa"/>
            <w:tcBorders>
              <w:top w:val="nil"/>
              <w:left w:val="nil"/>
              <w:bottom w:val="single" w:sz="4" w:space="0" w:color="auto"/>
              <w:right w:val="nil"/>
            </w:tcBorders>
            <w:shd w:val="clear" w:color="auto" w:fill="auto"/>
            <w:noWrap/>
            <w:vAlign w:val="center"/>
            <w:hideMark/>
          </w:tcPr>
          <w:p w14:paraId="2EF0036A"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150.000</w:t>
            </w:r>
          </w:p>
        </w:tc>
      </w:tr>
      <w:tr w:rsidR="00126418" w:rsidRPr="00126418" w14:paraId="7D18884F" w14:textId="77777777" w:rsidTr="00126418">
        <w:trPr>
          <w:trHeight w:val="420"/>
        </w:trPr>
        <w:tc>
          <w:tcPr>
            <w:tcW w:w="4300" w:type="dxa"/>
            <w:tcBorders>
              <w:top w:val="nil"/>
              <w:left w:val="nil"/>
              <w:bottom w:val="single" w:sz="4" w:space="0" w:color="auto"/>
              <w:right w:val="nil"/>
            </w:tcBorders>
            <w:shd w:val="clear" w:color="000000" w:fill="F2F2F2"/>
            <w:vAlign w:val="center"/>
            <w:hideMark/>
          </w:tcPr>
          <w:p w14:paraId="7EC8F548"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Postrojenja i oprema (</w:t>
            </w:r>
            <w:proofErr w:type="spellStart"/>
            <w:r w:rsidRPr="00126418">
              <w:rPr>
                <w:rFonts w:ascii="Calibri" w:eastAsia="Times New Roman" w:hAnsi="Calibri" w:cs="Calibri"/>
                <w:color w:val="000000"/>
                <w:sz w:val="18"/>
                <w:szCs w:val="18"/>
                <w:lang w:eastAsia="hr-HR"/>
              </w:rPr>
              <w:t>odorizacijske</w:t>
            </w:r>
            <w:proofErr w:type="spellEnd"/>
            <w:r w:rsidRPr="00126418">
              <w:rPr>
                <w:rFonts w:ascii="Calibri" w:eastAsia="Times New Roman" w:hAnsi="Calibri" w:cs="Calibri"/>
                <w:color w:val="000000"/>
                <w:sz w:val="18"/>
                <w:szCs w:val="18"/>
                <w:lang w:eastAsia="hr-HR"/>
              </w:rPr>
              <w:t xml:space="preserve"> stanice i oprema):</w:t>
            </w:r>
          </w:p>
        </w:tc>
        <w:tc>
          <w:tcPr>
            <w:tcW w:w="1300" w:type="dxa"/>
            <w:tcBorders>
              <w:top w:val="nil"/>
              <w:left w:val="nil"/>
              <w:bottom w:val="single" w:sz="4" w:space="0" w:color="auto"/>
              <w:right w:val="nil"/>
            </w:tcBorders>
            <w:shd w:val="clear" w:color="000000" w:fill="F2F2F2"/>
            <w:noWrap/>
            <w:vAlign w:val="center"/>
            <w:hideMark/>
          </w:tcPr>
          <w:p w14:paraId="7E76C31D"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32.000</w:t>
            </w:r>
          </w:p>
        </w:tc>
        <w:tc>
          <w:tcPr>
            <w:tcW w:w="1300" w:type="dxa"/>
            <w:tcBorders>
              <w:top w:val="nil"/>
              <w:left w:val="nil"/>
              <w:bottom w:val="single" w:sz="4" w:space="0" w:color="auto"/>
              <w:right w:val="nil"/>
            </w:tcBorders>
            <w:shd w:val="clear" w:color="000000" w:fill="F2F2F2"/>
            <w:noWrap/>
            <w:vAlign w:val="center"/>
            <w:hideMark/>
          </w:tcPr>
          <w:p w14:paraId="2D282865"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25.850</w:t>
            </w:r>
          </w:p>
        </w:tc>
        <w:tc>
          <w:tcPr>
            <w:tcW w:w="1300" w:type="dxa"/>
            <w:tcBorders>
              <w:top w:val="nil"/>
              <w:left w:val="nil"/>
              <w:bottom w:val="single" w:sz="4" w:space="0" w:color="auto"/>
              <w:right w:val="nil"/>
            </w:tcBorders>
            <w:shd w:val="clear" w:color="000000" w:fill="F2F2F2"/>
            <w:noWrap/>
            <w:vAlign w:val="center"/>
            <w:hideMark/>
          </w:tcPr>
          <w:p w14:paraId="78A28414"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98.700</w:t>
            </w:r>
          </w:p>
        </w:tc>
        <w:tc>
          <w:tcPr>
            <w:tcW w:w="1300" w:type="dxa"/>
            <w:tcBorders>
              <w:top w:val="nil"/>
              <w:left w:val="nil"/>
              <w:bottom w:val="single" w:sz="4" w:space="0" w:color="auto"/>
              <w:right w:val="nil"/>
            </w:tcBorders>
            <w:shd w:val="clear" w:color="000000" w:fill="F2F2F2"/>
            <w:noWrap/>
            <w:vAlign w:val="center"/>
            <w:hideMark/>
          </w:tcPr>
          <w:p w14:paraId="0DB1E7DC"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156.550</w:t>
            </w:r>
          </w:p>
        </w:tc>
      </w:tr>
      <w:tr w:rsidR="00126418" w:rsidRPr="00126418" w14:paraId="4EFBFDB0" w14:textId="77777777" w:rsidTr="00126418">
        <w:trPr>
          <w:trHeight w:val="420"/>
        </w:trPr>
        <w:tc>
          <w:tcPr>
            <w:tcW w:w="4300" w:type="dxa"/>
            <w:tcBorders>
              <w:top w:val="nil"/>
              <w:left w:val="nil"/>
              <w:bottom w:val="single" w:sz="4" w:space="0" w:color="auto"/>
              <w:right w:val="nil"/>
            </w:tcBorders>
            <w:shd w:val="clear" w:color="auto" w:fill="auto"/>
            <w:vAlign w:val="center"/>
            <w:hideMark/>
          </w:tcPr>
          <w:p w14:paraId="3132310B"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 xml:space="preserve">Investicijsko održavanje - </w:t>
            </w:r>
            <w:proofErr w:type="spellStart"/>
            <w:r w:rsidRPr="00126418">
              <w:rPr>
                <w:rFonts w:ascii="Calibri" w:eastAsia="Times New Roman" w:hAnsi="Calibri" w:cs="Calibri"/>
                <w:color w:val="000000"/>
                <w:sz w:val="18"/>
                <w:szCs w:val="18"/>
                <w:lang w:eastAsia="hr-HR"/>
              </w:rPr>
              <w:t>odorizacijske</w:t>
            </w:r>
            <w:proofErr w:type="spellEnd"/>
            <w:r w:rsidRPr="00126418">
              <w:rPr>
                <w:rFonts w:ascii="Calibri" w:eastAsia="Times New Roman" w:hAnsi="Calibri" w:cs="Calibri"/>
                <w:color w:val="000000"/>
                <w:sz w:val="18"/>
                <w:szCs w:val="18"/>
                <w:lang w:eastAsia="hr-HR"/>
              </w:rPr>
              <w:t xml:space="preserve"> stanice</w:t>
            </w:r>
          </w:p>
        </w:tc>
        <w:tc>
          <w:tcPr>
            <w:tcW w:w="1300" w:type="dxa"/>
            <w:tcBorders>
              <w:top w:val="nil"/>
              <w:left w:val="nil"/>
              <w:bottom w:val="single" w:sz="4" w:space="0" w:color="auto"/>
              <w:right w:val="nil"/>
            </w:tcBorders>
            <w:shd w:val="clear" w:color="auto" w:fill="auto"/>
            <w:noWrap/>
            <w:vAlign w:val="center"/>
            <w:hideMark/>
          </w:tcPr>
          <w:p w14:paraId="6D902DAA"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0</w:t>
            </w:r>
          </w:p>
        </w:tc>
        <w:tc>
          <w:tcPr>
            <w:tcW w:w="1300" w:type="dxa"/>
            <w:tcBorders>
              <w:top w:val="nil"/>
              <w:left w:val="nil"/>
              <w:bottom w:val="single" w:sz="4" w:space="0" w:color="auto"/>
              <w:right w:val="nil"/>
            </w:tcBorders>
            <w:shd w:val="clear" w:color="auto" w:fill="auto"/>
            <w:noWrap/>
            <w:vAlign w:val="center"/>
            <w:hideMark/>
          </w:tcPr>
          <w:p w14:paraId="4F34B537"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0</w:t>
            </w:r>
          </w:p>
        </w:tc>
        <w:tc>
          <w:tcPr>
            <w:tcW w:w="1300" w:type="dxa"/>
            <w:tcBorders>
              <w:top w:val="nil"/>
              <w:left w:val="nil"/>
              <w:bottom w:val="single" w:sz="4" w:space="0" w:color="auto"/>
              <w:right w:val="nil"/>
            </w:tcBorders>
            <w:shd w:val="clear" w:color="auto" w:fill="auto"/>
            <w:noWrap/>
            <w:vAlign w:val="center"/>
            <w:hideMark/>
          </w:tcPr>
          <w:p w14:paraId="3418CC88"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70.000</w:t>
            </w:r>
          </w:p>
        </w:tc>
        <w:tc>
          <w:tcPr>
            <w:tcW w:w="1300" w:type="dxa"/>
            <w:tcBorders>
              <w:top w:val="nil"/>
              <w:left w:val="nil"/>
              <w:bottom w:val="single" w:sz="4" w:space="0" w:color="auto"/>
              <w:right w:val="nil"/>
            </w:tcBorders>
            <w:shd w:val="clear" w:color="auto" w:fill="auto"/>
            <w:noWrap/>
            <w:vAlign w:val="center"/>
            <w:hideMark/>
          </w:tcPr>
          <w:p w14:paraId="366B572C"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70.000</w:t>
            </w:r>
          </w:p>
        </w:tc>
      </w:tr>
      <w:tr w:rsidR="00126418" w:rsidRPr="00126418" w14:paraId="5C1B19A6" w14:textId="77777777" w:rsidTr="00126418">
        <w:trPr>
          <w:trHeight w:val="420"/>
        </w:trPr>
        <w:tc>
          <w:tcPr>
            <w:tcW w:w="4300" w:type="dxa"/>
            <w:tcBorders>
              <w:top w:val="nil"/>
              <w:left w:val="nil"/>
              <w:bottom w:val="single" w:sz="4" w:space="0" w:color="auto"/>
              <w:right w:val="nil"/>
            </w:tcBorders>
            <w:shd w:val="clear" w:color="auto" w:fill="auto"/>
            <w:noWrap/>
            <w:vAlign w:val="center"/>
            <w:hideMark/>
          </w:tcPr>
          <w:p w14:paraId="34402673"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Računalna, uredska i druga oprema</w:t>
            </w:r>
          </w:p>
        </w:tc>
        <w:tc>
          <w:tcPr>
            <w:tcW w:w="1300" w:type="dxa"/>
            <w:tcBorders>
              <w:top w:val="nil"/>
              <w:left w:val="nil"/>
              <w:bottom w:val="single" w:sz="4" w:space="0" w:color="auto"/>
              <w:right w:val="nil"/>
            </w:tcBorders>
            <w:shd w:val="clear" w:color="auto" w:fill="auto"/>
            <w:noWrap/>
            <w:vAlign w:val="center"/>
            <w:hideMark/>
          </w:tcPr>
          <w:p w14:paraId="1C0FD7A1"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32.000</w:t>
            </w:r>
          </w:p>
        </w:tc>
        <w:tc>
          <w:tcPr>
            <w:tcW w:w="1300" w:type="dxa"/>
            <w:tcBorders>
              <w:top w:val="nil"/>
              <w:left w:val="nil"/>
              <w:bottom w:val="single" w:sz="4" w:space="0" w:color="auto"/>
              <w:right w:val="nil"/>
            </w:tcBorders>
            <w:shd w:val="clear" w:color="auto" w:fill="auto"/>
            <w:noWrap/>
            <w:vAlign w:val="center"/>
            <w:hideMark/>
          </w:tcPr>
          <w:p w14:paraId="26D00AC4"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25.850</w:t>
            </w:r>
          </w:p>
        </w:tc>
        <w:tc>
          <w:tcPr>
            <w:tcW w:w="1300" w:type="dxa"/>
            <w:tcBorders>
              <w:top w:val="nil"/>
              <w:left w:val="nil"/>
              <w:bottom w:val="single" w:sz="4" w:space="0" w:color="auto"/>
              <w:right w:val="nil"/>
            </w:tcBorders>
            <w:shd w:val="clear" w:color="auto" w:fill="auto"/>
            <w:noWrap/>
            <w:vAlign w:val="center"/>
            <w:hideMark/>
          </w:tcPr>
          <w:p w14:paraId="1639BB6D"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28.700</w:t>
            </w:r>
          </w:p>
        </w:tc>
        <w:tc>
          <w:tcPr>
            <w:tcW w:w="1300" w:type="dxa"/>
            <w:tcBorders>
              <w:top w:val="nil"/>
              <w:left w:val="nil"/>
              <w:bottom w:val="single" w:sz="4" w:space="0" w:color="auto"/>
              <w:right w:val="nil"/>
            </w:tcBorders>
            <w:shd w:val="clear" w:color="auto" w:fill="auto"/>
            <w:noWrap/>
            <w:vAlign w:val="center"/>
            <w:hideMark/>
          </w:tcPr>
          <w:p w14:paraId="3FD7FD3E"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86.550</w:t>
            </w:r>
          </w:p>
        </w:tc>
      </w:tr>
      <w:tr w:rsidR="00126418" w:rsidRPr="00126418" w14:paraId="0BEEFFA9" w14:textId="77777777" w:rsidTr="00126418">
        <w:trPr>
          <w:trHeight w:val="420"/>
        </w:trPr>
        <w:tc>
          <w:tcPr>
            <w:tcW w:w="4300" w:type="dxa"/>
            <w:tcBorders>
              <w:top w:val="nil"/>
              <w:left w:val="nil"/>
              <w:bottom w:val="single" w:sz="4" w:space="0" w:color="auto"/>
              <w:right w:val="nil"/>
            </w:tcBorders>
            <w:shd w:val="clear" w:color="000000" w:fill="F2F2F2"/>
            <w:vAlign w:val="center"/>
            <w:hideMark/>
          </w:tcPr>
          <w:p w14:paraId="16B3E540"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proofErr w:type="spellStart"/>
            <w:r w:rsidRPr="00126418">
              <w:rPr>
                <w:rFonts w:ascii="Calibri" w:eastAsia="Times New Roman" w:hAnsi="Calibri" w:cs="Calibri"/>
                <w:color w:val="000000"/>
                <w:sz w:val="18"/>
                <w:szCs w:val="18"/>
                <w:lang w:eastAsia="hr-HR"/>
              </w:rPr>
              <w:t>Alati,mjerni</w:t>
            </w:r>
            <w:proofErr w:type="spellEnd"/>
            <w:r w:rsidRPr="00126418">
              <w:rPr>
                <w:rFonts w:ascii="Calibri" w:eastAsia="Times New Roman" w:hAnsi="Calibri" w:cs="Calibri"/>
                <w:color w:val="000000"/>
                <w:sz w:val="18"/>
                <w:szCs w:val="18"/>
                <w:lang w:eastAsia="hr-HR"/>
              </w:rPr>
              <w:t xml:space="preserve"> instrumenti, pokućstvo i transportna imovina</w:t>
            </w:r>
          </w:p>
        </w:tc>
        <w:tc>
          <w:tcPr>
            <w:tcW w:w="1300" w:type="dxa"/>
            <w:tcBorders>
              <w:top w:val="nil"/>
              <w:left w:val="nil"/>
              <w:bottom w:val="single" w:sz="4" w:space="0" w:color="auto"/>
              <w:right w:val="nil"/>
            </w:tcBorders>
            <w:shd w:val="clear" w:color="000000" w:fill="F2F2F2"/>
            <w:noWrap/>
            <w:vAlign w:val="center"/>
            <w:hideMark/>
          </w:tcPr>
          <w:p w14:paraId="0E6E89F7"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91.600</w:t>
            </w:r>
          </w:p>
        </w:tc>
        <w:tc>
          <w:tcPr>
            <w:tcW w:w="1300" w:type="dxa"/>
            <w:tcBorders>
              <w:top w:val="nil"/>
              <w:left w:val="nil"/>
              <w:bottom w:val="single" w:sz="4" w:space="0" w:color="auto"/>
              <w:right w:val="nil"/>
            </w:tcBorders>
            <w:shd w:val="clear" w:color="000000" w:fill="F2F2F2"/>
            <w:noWrap/>
            <w:vAlign w:val="center"/>
            <w:hideMark/>
          </w:tcPr>
          <w:p w14:paraId="41AF87AC"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73.600</w:t>
            </w:r>
          </w:p>
        </w:tc>
        <w:tc>
          <w:tcPr>
            <w:tcW w:w="1300" w:type="dxa"/>
            <w:tcBorders>
              <w:top w:val="nil"/>
              <w:left w:val="nil"/>
              <w:bottom w:val="single" w:sz="4" w:space="0" w:color="auto"/>
              <w:right w:val="nil"/>
            </w:tcBorders>
            <w:shd w:val="clear" w:color="000000" w:fill="F2F2F2"/>
            <w:noWrap/>
            <w:vAlign w:val="center"/>
            <w:hideMark/>
          </w:tcPr>
          <w:p w14:paraId="05F49B25"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86.000</w:t>
            </w:r>
          </w:p>
        </w:tc>
        <w:tc>
          <w:tcPr>
            <w:tcW w:w="1300" w:type="dxa"/>
            <w:tcBorders>
              <w:top w:val="nil"/>
              <w:left w:val="nil"/>
              <w:bottom w:val="single" w:sz="4" w:space="0" w:color="auto"/>
              <w:right w:val="nil"/>
            </w:tcBorders>
            <w:shd w:val="clear" w:color="000000" w:fill="F2F2F2"/>
            <w:noWrap/>
            <w:vAlign w:val="center"/>
            <w:hideMark/>
          </w:tcPr>
          <w:p w14:paraId="13F07CC3"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251.200</w:t>
            </w:r>
          </w:p>
        </w:tc>
      </w:tr>
      <w:tr w:rsidR="00126418" w:rsidRPr="00126418" w14:paraId="2F43B73D" w14:textId="77777777" w:rsidTr="00126418">
        <w:trPr>
          <w:trHeight w:val="420"/>
        </w:trPr>
        <w:tc>
          <w:tcPr>
            <w:tcW w:w="4300" w:type="dxa"/>
            <w:tcBorders>
              <w:top w:val="nil"/>
              <w:left w:val="nil"/>
              <w:bottom w:val="single" w:sz="4" w:space="0" w:color="auto"/>
              <w:right w:val="nil"/>
            </w:tcBorders>
            <w:shd w:val="clear" w:color="auto" w:fill="auto"/>
            <w:noWrap/>
            <w:vAlign w:val="center"/>
            <w:hideMark/>
          </w:tcPr>
          <w:p w14:paraId="6AD2C06C" w14:textId="77777777" w:rsidR="00126418" w:rsidRPr="00126418" w:rsidRDefault="00126418" w:rsidP="00126418">
            <w:pPr>
              <w:spacing w:after="0" w:line="240" w:lineRule="auto"/>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Vozila (3 kom)</w:t>
            </w:r>
          </w:p>
        </w:tc>
        <w:tc>
          <w:tcPr>
            <w:tcW w:w="1300" w:type="dxa"/>
            <w:tcBorders>
              <w:top w:val="nil"/>
              <w:left w:val="nil"/>
              <w:bottom w:val="single" w:sz="4" w:space="0" w:color="auto"/>
              <w:right w:val="nil"/>
            </w:tcBorders>
            <w:shd w:val="clear" w:color="auto" w:fill="auto"/>
            <w:noWrap/>
            <w:vAlign w:val="center"/>
            <w:hideMark/>
          </w:tcPr>
          <w:p w14:paraId="322CDAC2" w14:textId="77777777" w:rsidR="00126418" w:rsidRPr="00126418" w:rsidRDefault="00126418" w:rsidP="00126418">
            <w:pPr>
              <w:spacing w:after="0" w:line="240" w:lineRule="auto"/>
              <w:jc w:val="right"/>
              <w:rPr>
                <w:rFonts w:ascii="Calibri" w:eastAsia="Times New Roman" w:hAnsi="Calibri" w:cs="Calibri"/>
                <w:sz w:val="18"/>
                <w:szCs w:val="18"/>
                <w:lang w:eastAsia="hr-HR"/>
              </w:rPr>
            </w:pPr>
            <w:r w:rsidRPr="00126418">
              <w:rPr>
                <w:rFonts w:ascii="Calibri" w:eastAsia="Times New Roman" w:hAnsi="Calibri" w:cs="Calibri"/>
                <w:sz w:val="18"/>
                <w:szCs w:val="18"/>
                <w:lang w:eastAsia="hr-HR"/>
              </w:rPr>
              <w:t>60.000</w:t>
            </w:r>
          </w:p>
        </w:tc>
        <w:tc>
          <w:tcPr>
            <w:tcW w:w="1300" w:type="dxa"/>
            <w:tcBorders>
              <w:top w:val="nil"/>
              <w:left w:val="nil"/>
              <w:bottom w:val="single" w:sz="4" w:space="0" w:color="auto"/>
              <w:right w:val="nil"/>
            </w:tcBorders>
            <w:shd w:val="clear" w:color="auto" w:fill="auto"/>
            <w:noWrap/>
            <w:vAlign w:val="center"/>
            <w:hideMark/>
          </w:tcPr>
          <w:p w14:paraId="7DD11120" w14:textId="77777777" w:rsidR="00126418" w:rsidRPr="00126418" w:rsidRDefault="00126418" w:rsidP="00126418">
            <w:pPr>
              <w:spacing w:after="0" w:line="240" w:lineRule="auto"/>
              <w:jc w:val="right"/>
              <w:rPr>
                <w:rFonts w:ascii="Calibri" w:eastAsia="Times New Roman" w:hAnsi="Calibri" w:cs="Calibri"/>
                <w:sz w:val="18"/>
                <w:szCs w:val="18"/>
                <w:lang w:eastAsia="hr-HR"/>
              </w:rPr>
            </w:pPr>
            <w:r w:rsidRPr="00126418">
              <w:rPr>
                <w:rFonts w:ascii="Calibri" w:eastAsia="Times New Roman" w:hAnsi="Calibri" w:cs="Calibri"/>
                <w:sz w:val="18"/>
                <w:szCs w:val="18"/>
                <w:lang w:eastAsia="hr-HR"/>
              </w:rPr>
              <w:t>60.000</w:t>
            </w:r>
          </w:p>
        </w:tc>
        <w:tc>
          <w:tcPr>
            <w:tcW w:w="1300" w:type="dxa"/>
            <w:tcBorders>
              <w:top w:val="nil"/>
              <w:left w:val="nil"/>
              <w:bottom w:val="single" w:sz="4" w:space="0" w:color="auto"/>
              <w:right w:val="nil"/>
            </w:tcBorders>
            <w:shd w:val="clear" w:color="auto" w:fill="auto"/>
            <w:noWrap/>
            <w:vAlign w:val="center"/>
            <w:hideMark/>
          </w:tcPr>
          <w:p w14:paraId="588AF1DC" w14:textId="77777777" w:rsidR="00126418" w:rsidRPr="00126418" w:rsidRDefault="00126418" w:rsidP="00126418">
            <w:pPr>
              <w:spacing w:after="0" w:line="240" w:lineRule="auto"/>
              <w:jc w:val="right"/>
              <w:rPr>
                <w:rFonts w:ascii="Calibri" w:eastAsia="Times New Roman" w:hAnsi="Calibri" w:cs="Calibri"/>
                <w:sz w:val="18"/>
                <w:szCs w:val="18"/>
                <w:lang w:eastAsia="hr-HR"/>
              </w:rPr>
            </w:pPr>
            <w:r w:rsidRPr="00126418">
              <w:rPr>
                <w:rFonts w:ascii="Calibri" w:eastAsia="Times New Roman" w:hAnsi="Calibri" w:cs="Calibri"/>
                <w:sz w:val="18"/>
                <w:szCs w:val="18"/>
                <w:lang w:eastAsia="hr-HR"/>
              </w:rPr>
              <w:t>60.000</w:t>
            </w:r>
          </w:p>
        </w:tc>
        <w:tc>
          <w:tcPr>
            <w:tcW w:w="1300" w:type="dxa"/>
            <w:tcBorders>
              <w:top w:val="nil"/>
              <w:left w:val="nil"/>
              <w:bottom w:val="single" w:sz="4" w:space="0" w:color="auto"/>
              <w:right w:val="nil"/>
            </w:tcBorders>
            <w:shd w:val="clear" w:color="auto" w:fill="auto"/>
            <w:noWrap/>
            <w:vAlign w:val="center"/>
            <w:hideMark/>
          </w:tcPr>
          <w:p w14:paraId="656D5ADD"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180.000</w:t>
            </w:r>
          </w:p>
        </w:tc>
      </w:tr>
      <w:tr w:rsidR="00126418" w:rsidRPr="00126418" w14:paraId="49780066" w14:textId="77777777" w:rsidTr="00126418">
        <w:trPr>
          <w:trHeight w:val="420"/>
        </w:trPr>
        <w:tc>
          <w:tcPr>
            <w:tcW w:w="4300" w:type="dxa"/>
            <w:tcBorders>
              <w:top w:val="nil"/>
              <w:left w:val="nil"/>
              <w:bottom w:val="single" w:sz="4" w:space="0" w:color="auto"/>
              <w:right w:val="nil"/>
            </w:tcBorders>
            <w:shd w:val="clear" w:color="auto" w:fill="auto"/>
            <w:vAlign w:val="center"/>
            <w:hideMark/>
          </w:tcPr>
          <w:p w14:paraId="53D968AA" w14:textId="77777777" w:rsidR="00126418" w:rsidRPr="00126418" w:rsidRDefault="00126418" w:rsidP="00126418">
            <w:pPr>
              <w:spacing w:after="0" w:line="240" w:lineRule="auto"/>
              <w:rPr>
                <w:rFonts w:ascii="Calibri" w:eastAsia="Times New Roman" w:hAnsi="Calibri" w:cs="Calibri"/>
                <w:sz w:val="18"/>
                <w:szCs w:val="18"/>
                <w:lang w:eastAsia="hr-HR"/>
              </w:rPr>
            </w:pPr>
            <w:r w:rsidRPr="00126418">
              <w:rPr>
                <w:rFonts w:ascii="Calibri" w:eastAsia="Times New Roman" w:hAnsi="Calibri" w:cs="Calibri"/>
                <w:sz w:val="18"/>
                <w:szCs w:val="18"/>
                <w:lang w:eastAsia="hr-HR"/>
              </w:rPr>
              <w:t>Alati, mjerni i kontrolni instrumenti i dr.</w:t>
            </w:r>
          </w:p>
        </w:tc>
        <w:tc>
          <w:tcPr>
            <w:tcW w:w="1300" w:type="dxa"/>
            <w:tcBorders>
              <w:top w:val="nil"/>
              <w:left w:val="nil"/>
              <w:bottom w:val="single" w:sz="4" w:space="0" w:color="auto"/>
              <w:right w:val="nil"/>
            </w:tcBorders>
            <w:shd w:val="clear" w:color="auto" w:fill="auto"/>
            <w:vAlign w:val="center"/>
            <w:hideMark/>
          </w:tcPr>
          <w:p w14:paraId="569122DD"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31.600</w:t>
            </w:r>
          </w:p>
        </w:tc>
        <w:tc>
          <w:tcPr>
            <w:tcW w:w="1300" w:type="dxa"/>
            <w:tcBorders>
              <w:top w:val="nil"/>
              <w:left w:val="nil"/>
              <w:bottom w:val="single" w:sz="4" w:space="0" w:color="auto"/>
              <w:right w:val="nil"/>
            </w:tcBorders>
            <w:shd w:val="clear" w:color="auto" w:fill="auto"/>
            <w:vAlign w:val="center"/>
            <w:hideMark/>
          </w:tcPr>
          <w:p w14:paraId="18F361B6"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13.600</w:t>
            </w:r>
          </w:p>
        </w:tc>
        <w:tc>
          <w:tcPr>
            <w:tcW w:w="1300" w:type="dxa"/>
            <w:tcBorders>
              <w:top w:val="nil"/>
              <w:left w:val="nil"/>
              <w:bottom w:val="single" w:sz="4" w:space="0" w:color="auto"/>
              <w:right w:val="nil"/>
            </w:tcBorders>
            <w:shd w:val="clear" w:color="auto" w:fill="auto"/>
            <w:vAlign w:val="center"/>
            <w:hideMark/>
          </w:tcPr>
          <w:p w14:paraId="4BF84C66" w14:textId="77777777" w:rsidR="00126418" w:rsidRPr="00126418" w:rsidRDefault="00126418" w:rsidP="00126418">
            <w:pPr>
              <w:spacing w:after="0" w:line="240" w:lineRule="auto"/>
              <w:jc w:val="right"/>
              <w:rPr>
                <w:rFonts w:ascii="Calibri" w:eastAsia="Times New Roman" w:hAnsi="Calibri" w:cs="Calibri"/>
                <w:color w:val="000000"/>
                <w:sz w:val="18"/>
                <w:szCs w:val="18"/>
                <w:lang w:eastAsia="hr-HR"/>
              </w:rPr>
            </w:pPr>
            <w:r w:rsidRPr="00126418">
              <w:rPr>
                <w:rFonts w:ascii="Calibri" w:eastAsia="Times New Roman" w:hAnsi="Calibri" w:cs="Calibri"/>
                <w:color w:val="000000"/>
                <w:sz w:val="18"/>
                <w:szCs w:val="18"/>
                <w:lang w:eastAsia="hr-HR"/>
              </w:rPr>
              <w:t>26.000</w:t>
            </w:r>
          </w:p>
        </w:tc>
        <w:tc>
          <w:tcPr>
            <w:tcW w:w="1300" w:type="dxa"/>
            <w:tcBorders>
              <w:top w:val="nil"/>
              <w:left w:val="nil"/>
              <w:bottom w:val="single" w:sz="4" w:space="0" w:color="auto"/>
              <w:right w:val="nil"/>
            </w:tcBorders>
            <w:shd w:val="clear" w:color="auto" w:fill="auto"/>
            <w:noWrap/>
            <w:vAlign w:val="center"/>
            <w:hideMark/>
          </w:tcPr>
          <w:p w14:paraId="0F97B143"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71.200</w:t>
            </w:r>
          </w:p>
        </w:tc>
      </w:tr>
      <w:tr w:rsidR="00126418" w:rsidRPr="00126418" w14:paraId="25EFDAF3" w14:textId="77777777" w:rsidTr="00126418">
        <w:trPr>
          <w:trHeight w:val="420"/>
        </w:trPr>
        <w:tc>
          <w:tcPr>
            <w:tcW w:w="4300" w:type="dxa"/>
            <w:tcBorders>
              <w:top w:val="nil"/>
              <w:left w:val="nil"/>
              <w:bottom w:val="single" w:sz="4" w:space="0" w:color="auto"/>
              <w:right w:val="nil"/>
            </w:tcBorders>
            <w:shd w:val="clear" w:color="000000" w:fill="D9D9D9"/>
            <w:noWrap/>
            <w:vAlign w:val="center"/>
            <w:hideMark/>
          </w:tcPr>
          <w:p w14:paraId="1BB43794" w14:textId="77777777" w:rsidR="00126418" w:rsidRPr="00126418" w:rsidRDefault="00126418" w:rsidP="00126418">
            <w:pPr>
              <w:spacing w:after="0" w:line="240" w:lineRule="auto"/>
              <w:rPr>
                <w:rFonts w:ascii="Calibri" w:eastAsia="Times New Roman" w:hAnsi="Calibri" w:cs="Calibri"/>
                <w:b/>
                <w:bCs/>
                <w:sz w:val="18"/>
                <w:szCs w:val="18"/>
                <w:lang w:eastAsia="hr-HR"/>
              </w:rPr>
            </w:pPr>
            <w:r w:rsidRPr="00126418">
              <w:rPr>
                <w:rFonts w:ascii="Calibri" w:eastAsia="Times New Roman" w:hAnsi="Calibri" w:cs="Calibri"/>
                <w:b/>
                <w:bCs/>
                <w:sz w:val="18"/>
                <w:szCs w:val="18"/>
                <w:lang w:eastAsia="hr-HR"/>
              </w:rPr>
              <w:t>INVESTICIJE EUR:</w:t>
            </w:r>
          </w:p>
        </w:tc>
        <w:tc>
          <w:tcPr>
            <w:tcW w:w="1300" w:type="dxa"/>
            <w:tcBorders>
              <w:top w:val="nil"/>
              <w:left w:val="nil"/>
              <w:bottom w:val="single" w:sz="4" w:space="0" w:color="auto"/>
              <w:right w:val="nil"/>
            </w:tcBorders>
            <w:shd w:val="clear" w:color="000000" w:fill="D9D9D9"/>
            <w:noWrap/>
            <w:vAlign w:val="center"/>
            <w:hideMark/>
          </w:tcPr>
          <w:p w14:paraId="6BC4D92B" w14:textId="77777777" w:rsidR="00126418" w:rsidRPr="00126418" w:rsidRDefault="00126418" w:rsidP="00126418">
            <w:pPr>
              <w:spacing w:after="0" w:line="240" w:lineRule="auto"/>
              <w:jc w:val="right"/>
              <w:rPr>
                <w:rFonts w:ascii="Calibri" w:eastAsia="Times New Roman" w:hAnsi="Calibri" w:cs="Calibri"/>
                <w:b/>
                <w:bCs/>
                <w:sz w:val="18"/>
                <w:szCs w:val="18"/>
                <w:lang w:eastAsia="hr-HR"/>
              </w:rPr>
            </w:pPr>
            <w:r w:rsidRPr="00126418">
              <w:rPr>
                <w:rFonts w:ascii="Calibri" w:eastAsia="Times New Roman" w:hAnsi="Calibri" w:cs="Calibri"/>
                <w:b/>
                <w:bCs/>
                <w:sz w:val="18"/>
                <w:szCs w:val="18"/>
                <w:lang w:eastAsia="hr-HR"/>
              </w:rPr>
              <w:t>186.300</w:t>
            </w:r>
          </w:p>
        </w:tc>
        <w:tc>
          <w:tcPr>
            <w:tcW w:w="1300" w:type="dxa"/>
            <w:tcBorders>
              <w:top w:val="nil"/>
              <w:left w:val="nil"/>
              <w:bottom w:val="single" w:sz="4" w:space="0" w:color="auto"/>
              <w:right w:val="nil"/>
            </w:tcBorders>
            <w:shd w:val="clear" w:color="000000" w:fill="D9D9D9"/>
            <w:noWrap/>
            <w:vAlign w:val="center"/>
            <w:hideMark/>
          </w:tcPr>
          <w:p w14:paraId="79CC2D7F" w14:textId="77777777" w:rsidR="00126418" w:rsidRPr="00126418" w:rsidRDefault="00126418" w:rsidP="00126418">
            <w:pPr>
              <w:spacing w:after="0" w:line="240" w:lineRule="auto"/>
              <w:jc w:val="right"/>
              <w:rPr>
                <w:rFonts w:ascii="Calibri" w:eastAsia="Times New Roman" w:hAnsi="Calibri" w:cs="Calibri"/>
                <w:b/>
                <w:bCs/>
                <w:sz w:val="18"/>
                <w:szCs w:val="18"/>
                <w:lang w:eastAsia="hr-HR"/>
              </w:rPr>
            </w:pPr>
            <w:r w:rsidRPr="00126418">
              <w:rPr>
                <w:rFonts w:ascii="Calibri" w:eastAsia="Times New Roman" w:hAnsi="Calibri" w:cs="Calibri"/>
                <w:b/>
                <w:bCs/>
                <w:sz w:val="18"/>
                <w:szCs w:val="18"/>
                <w:lang w:eastAsia="hr-HR"/>
              </w:rPr>
              <w:t>167.850</w:t>
            </w:r>
          </w:p>
        </w:tc>
        <w:tc>
          <w:tcPr>
            <w:tcW w:w="1300" w:type="dxa"/>
            <w:tcBorders>
              <w:top w:val="nil"/>
              <w:left w:val="nil"/>
              <w:bottom w:val="single" w:sz="4" w:space="0" w:color="auto"/>
              <w:right w:val="nil"/>
            </w:tcBorders>
            <w:shd w:val="clear" w:color="000000" w:fill="D9D9D9"/>
            <w:noWrap/>
            <w:vAlign w:val="center"/>
            <w:hideMark/>
          </w:tcPr>
          <w:p w14:paraId="28FA4A1D" w14:textId="77777777" w:rsidR="00126418" w:rsidRPr="00126418" w:rsidRDefault="00126418" w:rsidP="00126418">
            <w:pPr>
              <w:spacing w:after="0" w:line="240" w:lineRule="auto"/>
              <w:jc w:val="right"/>
              <w:rPr>
                <w:rFonts w:ascii="Calibri" w:eastAsia="Times New Roman" w:hAnsi="Calibri" w:cs="Calibri"/>
                <w:b/>
                <w:bCs/>
                <w:sz w:val="18"/>
                <w:szCs w:val="18"/>
                <w:lang w:eastAsia="hr-HR"/>
              </w:rPr>
            </w:pPr>
            <w:r w:rsidRPr="00126418">
              <w:rPr>
                <w:rFonts w:ascii="Calibri" w:eastAsia="Times New Roman" w:hAnsi="Calibri" w:cs="Calibri"/>
                <w:b/>
                <w:bCs/>
                <w:sz w:val="18"/>
                <w:szCs w:val="18"/>
                <w:lang w:eastAsia="hr-HR"/>
              </w:rPr>
              <w:t>256.000</w:t>
            </w:r>
          </w:p>
        </w:tc>
        <w:tc>
          <w:tcPr>
            <w:tcW w:w="1300" w:type="dxa"/>
            <w:tcBorders>
              <w:top w:val="nil"/>
              <w:left w:val="nil"/>
              <w:bottom w:val="single" w:sz="4" w:space="0" w:color="auto"/>
              <w:right w:val="nil"/>
            </w:tcBorders>
            <w:shd w:val="clear" w:color="000000" w:fill="D9D9D9"/>
            <w:noWrap/>
            <w:vAlign w:val="center"/>
            <w:hideMark/>
          </w:tcPr>
          <w:p w14:paraId="24FA0072" w14:textId="77777777" w:rsidR="00126418" w:rsidRPr="00126418" w:rsidRDefault="00126418" w:rsidP="00126418">
            <w:pPr>
              <w:spacing w:after="0" w:line="240" w:lineRule="auto"/>
              <w:jc w:val="right"/>
              <w:rPr>
                <w:rFonts w:ascii="Calibri" w:eastAsia="Times New Roman" w:hAnsi="Calibri" w:cs="Calibri"/>
                <w:b/>
                <w:bCs/>
                <w:color w:val="000000"/>
                <w:sz w:val="18"/>
                <w:szCs w:val="18"/>
                <w:lang w:eastAsia="hr-HR"/>
              </w:rPr>
            </w:pPr>
            <w:r w:rsidRPr="00126418">
              <w:rPr>
                <w:rFonts w:ascii="Calibri" w:eastAsia="Times New Roman" w:hAnsi="Calibri" w:cs="Calibri"/>
                <w:b/>
                <w:bCs/>
                <w:color w:val="000000"/>
                <w:sz w:val="18"/>
                <w:szCs w:val="18"/>
                <w:lang w:eastAsia="hr-HR"/>
              </w:rPr>
              <w:t>610.150</w:t>
            </w:r>
          </w:p>
        </w:tc>
      </w:tr>
    </w:tbl>
    <w:p w14:paraId="275726DB" w14:textId="7F6F06D0" w:rsidR="00463BFF" w:rsidRPr="008952DB" w:rsidRDefault="008952DB">
      <w:pPr>
        <w:rPr>
          <w:rFonts w:asciiTheme="minorHAnsi" w:hAnsiTheme="minorHAnsi" w:cstheme="minorHAnsi"/>
          <w:sz w:val="20"/>
          <w:szCs w:val="20"/>
        </w:rPr>
      </w:pPr>
      <w:r w:rsidRPr="008952DB">
        <w:rPr>
          <w:rFonts w:asciiTheme="minorHAnsi" w:hAnsiTheme="minorHAnsi" w:cstheme="minorHAnsi"/>
          <w:sz w:val="20"/>
          <w:szCs w:val="20"/>
        </w:rPr>
        <w:t>Izvor financiranja: vlastita sredstva</w:t>
      </w:r>
    </w:p>
    <w:p w14:paraId="0DA4B594" w14:textId="47E02D1E" w:rsidR="00463BFF" w:rsidRDefault="005D7BAA">
      <w:pPr>
        <w:rPr>
          <w:rFonts w:asciiTheme="minorHAnsi" w:hAnsiTheme="minorHAnsi" w:cstheme="minorHAnsi"/>
        </w:rPr>
      </w:pPr>
      <w:r>
        <w:rPr>
          <w:rFonts w:asciiTheme="minorHAnsi" w:hAnsiTheme="minorHAnsi" w:cstheme="minorHAnsi"/>
        </w:rPr>
        <w:t xml:space="preserve">Plan investicija rađen </w:t>
      </w:r>
      <w:r w:rsidR="00501392">
        <w:rPr>
          <w:rFonts w:asciiTheme="minorHAnsi" w:hAnsiTheme="minorHAnsi" w:cstheme="minorHAnsi"/>
        </w:rPr>
        <w:t xml:space="preserve">je na osnovi </w:t>
      </w:r>
      <w:r>
        <w:rPr>
          <w:rFonts w:asciiTheme="minorHAnsi" w:hAnsiTheme="minorHAnsi" w:cstheme="minorHAnsi"/>
        </w:rPr>
        <w:t>Plana razvoja, kontrole i održavanja plinske mreže i priključaka</w:t>
      </w:r>
      <w:r w:rsidR="00255902">
        <w:rPr>
          <w:rFonts w:asciiTheme="minorHAnsi" w:hAnsiTheme="minorHAnsi" w:cstheme="minorHAnsi"/>
        </w:rPr>
        <w:t xml:space="preserve"> i</w:t>
      </w:r>
      <w:r>
        <w:rPr>
          <w:rFonts w:asciiTheme="minorHAnsi" w:hAnsiTheme="minorHAnsi" w:cstheme="minorHAnsi"/>
        </w:rPr>
        <w:t xml:space="preserve"> Plana razvoja i unapređenja informatičke oprema i softvera.</w:t>
      </w:r>
    </w:p>
    <w:p w14:paraId="6895972B" w14:textId="77777777" w:rsidR="0002207F" w:rsidRDefault="0002207F">
      <w:pPr>
        <w:rPr>
          <w:rFonts w:asciiTheme="minorHAnsi" w:hAnsiTheme="minorHAnsi" w:cstheme="minorHAnsi"/>
        </w:rPr>
      </w:pPr>
    </w:p>
    <w:p w14:paraId="01EC75BD" w14:textId="77777777" w:rsidR="00463BFF" w:rsidRDefault="00463BFF">
      <w:pPr>
        <w:rPr>
          <w:rFonts w:asciiTheme="minorHAnsi" w:hAnsiTheme="minorHAnsi" w:cstheme="minorHAnsi"/>
        </w:rPr>
      </w:pPr>
    </w:p>
    <w:p w14:paraId="700B90B3" w14:textId="77777777" w:rsidR="00463BFF" w:rsidRDefault="00463BFF">
      <w:pPr>
        <w:rPr>
          <w:rFonts w:asciiTheme="minorHAnsi" w:hAnsiTheme="minorHAnsi" w:cstheme="minorHAnsi"/>
        </w:rPr>
      </w:pPr>
    </w:p>
    <w:p w14:paraId="552955D5" w14:textId="77777777" w:rsidR="00463BFF" w:rsidRDefault="00463BFF">
      <w:pPr>
        <w:rPr>
          <w:rFonts w:asciiTheme="minorHAnsi" w:hAnsiTheme="minorHAnsi" w:cstheme="minorHAnsi"/>
        </w:rPr>
      </w:pPr>
    </w:p>
    <w:p w14:paraId="6F1B7DDD" w14:textId="77777777" w:rsidR="00463BFF" w:rsidRDefault="00463BFF">
      <w:pPr>
        <w:rPr>
          <w:rFonts w:asciiTheme="minorHAnsi" w:hAnsiTheme="minorHAnsi" w:cstheme="minorHAnsi"/>
        </w:rPr>
      </w:pPr>
    </w:p>
    <w:p w14:paraId="1A2AA683" w14:textId="77777777" w:rsidR="00463BFF" w:rsidRDefault="00463BFF">
      <w:pPr>
        <w:rPr>
          <w:rFonts w:asciiTheme="minorHAnsi" w:hAnsiTheme="minorHAnsi" w:cstheme="minorHAnsi"/>
        </w:rPr>
      </w:pPr>
    </w:p>
    <w:p w14:paraId="27A41040" w14:textId="77777777" w:rsidR="00463BFF" w:rsidRDefault="00463BFF">
      <w:pPr>
        <w:rPr>
          <w:rFonts w:asciiTheme="minorHAnsi" w:hAnsiTheme="minorHAnsi" w:cstheme="minorHAnsi"/>
        </w:rPr>
      </w:pPr>
    </w:p>
    <w:p w14:paraId="74423C2F" w14:textId="77777777" w:rsidR="00463BFF" w:rsidRDefault="00463BFF">
      <w:pPr>
        <w:rPr>
          <w:rFonts w:asciiTheme="minorHAnsi" w:hAnsiTheme="minorHAnsi" w:cstheme="minorHAnsi"/>
        </w:rPr>
      </w:pPr>
    </w:p>
    <w:p w14:paraId="5AB3AE8B" w14:textId="77777777" w:rsidR="00463BFF" w:rsidRDefault="00463BFF">
      <w:pPr>
        <w:rPr>
          <w:rFonts w:asciiTheme="minorHAnsi" w:hAnsiTheme="minorHAnsi" w:cstheme="minorHAnsi"/>
        </w:rPr>
      </w:pPr>
    </w:p>
    <w:p w14:paraId="63ADC95A" w14:textId="77777777" w:rsidR="0002207F" w:rsidRDefault="0002207F">
      <w:pPr>
        <w:rPr>
          <w:rFonts w:asciiTheme="minorHAnsi" w:hAnsiTheme="minorHAnsi" w:cstheme="minorHAnsi"/>
        </w:rPr>
      </w:pPr>
    </w:p>
    <w:p w14:paraId="273AA2D6" w14:textId="77777777" w:rsidR="00463BFF" w:rsidRDefault="00463BFF">
      <w:pPr>
        <w:rPr>
          <w:rFonts w:asciiTheme="minorHAnsi" w:hAnsiTheme="minorHAnsi" w:cstheme="minorHAnsi"/>
        </w:rPr>
      </w:pPr>
    </w:p>
    <w:p w14:paraId="19A09AD0" w14:textId="77777777" w:rsidR="00463BFF" w:rsidRDefault="00463BFF">
      <w:pPr>
        <w:rPr>
          <w:rFonts w:asciiTheme="minorHAnsi" w:hAnsiTheme="minorHAnsi" w:cstheme="minorHAnsi"/>
        </w:rPr>
      </w:pPr>
    </w:p>
    <w:p w14:paraId="15B7C93A" w14:textId="77777777" w:rsidR="00463BFF" w:rsidRDefault="00463BFF">
      <w:pPr>
        <w:rPr>
          <w:rFonts w:asciiTheme="minorHAnsi" w:hAnsiTheme="minorHAnsi" w:cstheme="minorHAnsi"/>
        </w:rPr>
      </w:pPr>
    </w:p>
    <w:p w14:paraId="553131D8" w14:textId="77777777" w:rsidR="00463BFF" w:rsidRDefault="00463BFF">
      <w:pPr>
        <w:rPr>
          <w:rFonts w:asciiTheme="minorHAnsi" w:hAnsiTheme="minorHAnsi" w:cstheme="minorHAnsi"/>
        </w:rPr>
      </w:pPr>
    </w:p>
    <w:p w14:paraId="787C6D02" w14:textId="77777777" w:rsidR="00463BFF" w:rsidRDefault="00463BFF">
      <w:pPr>
        <w:rPr>
          <w:rFonts w:asciiTheme="minorHAnsi" w:hAnsiTheme="minorHAnsi" w:cstheme="minorHAnsi"/>
        </w:rPr>
      </w:pPr>
    </w:p>
    <w:p w14:paraId="7E3DB700" w14:textId="46381735" w:rsidR="00794E58" w:rsidRPr="00B82929" w:rsidRDefault="00323C0A">
      <w:pPr>
        <w:rPr>
          <w:rFonts w:asciiTheme="minorHAnsi" w:hAnsiTheme="minorHAnsi" w:cstheme="minorHAnsi"/>
          <w:b/>
          <w:bCs/>
        </w:rPr>
      </w:pPr>
      <w:r w:rsidRPr="00B82929">
        <w:rPr>
          <w:rFonts w:asciiTheme="minorHAnsi" w:hAnsiTheme="minorHAnsi" w:cstheme="minorHAnsi"/>
          <w:b/>
          <w:bCs/>
          <w:sz w:val="24"/>
          <w:szCs w:val="24"/>
        </w:rPr>
        <w:lastRenderedPageBreak/>
        <w:t xml:space="preserve"> </w:t>
      </w:r>
      <w:r w:rsidR="00D35249" w:rsidRPr="00B82929">
        <w:rPr>
          <w:rFonts w:asciiTheme="minorHAnsi" w:hAnsiTheme="minorHAnsi" w:cstheme="minorHAnsi"/>
          <w:b/>
          <w:bCs/>
        </w:rPr>
        <w:t xml:space="preserve">9. </w:t>
      </w:r>
      <w:r w:rsidR="00794E58" w:rsidRPr="00B82929">
        <w:rPr>
          <w:rFonts w:asciiTheme="minorHAnsi" w:hAnsiTheme="minorHAnsi" w:cstheme="minorHAnsi"/>
          <w:b/>
          <w:bCs/>
        </w:rPr>
        <w:t>RAČUN DOBITI I GUBITKA</w:t>
      </w:r>
    </w:p>
    <w:p w14:paraId="33E2C2C1" w14:textId="36BD5D5B" w:rsidR="00FC0152" w:rsidRDefault="00FC0152">
      <w:pPr>
        <w:rPr>
          <w:rFonts w:asciiTheme="minorHAnsi" w:hAnsiTheme="minorHAnsi" w:cstheme="minorHAnsi"/>
          <w:b/>
          <w:bCs/>
        </w:rPr>
      </w:pPr>
      <w:r w:rsidRPr="00FC0152">
        <w:rPr>
          <w:noProof/>
        </w:rPr>
        <w:drawing>
          <wp:inline distT="0" distB="0" distL="0" distR="0" wp14:anchorId="47C9B6F4" wp14:editId="1EA2D86D">
            <wp:extent cx="5831840" cy="7315835"/>
            <wp:effectExtent l="0" t="0" r="0" b="0"/>
            <wp:docPr id="180604989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1840" cy="7315835"/>
                    </a:xfrm>
                    <a:prstGeom prst="rect">
                      <a:avLst/>
                    </a:prstGeom>
                    <a:noFill/>
                    <a:ln>
                      <a:noFill/>
                    </a:ln>
                  </pic:spPr>
                </pic:pic>
              </a:graphicData>
            </a:graphic>
          </wp:inline>
        </w:drawing>
      </w:r>
    </w:p>
    <w:p w14:paraId="443DDD1B" w14:textId="68558B7C" w:rsidR="00FC0152" w:rsidRDefault="00FC0152">
      <w:pPr>
        <w:rPr>
          <w:rFonts w:asciiTheme="minorHAnsi" w:hAnsiTheme="minorHAnsi" w:cstheme="minorHAnsi"/>
          <w:b/>
          <w:bCs/>
        </w:rPr>
      </w:pPr>
    </w:p>
    <w:p w14:paraId="3C1B250F" w14:textId="672950EC" w:rsidR="00FC0152" w:rsidRDefault="00FC0152">
      <w:pPr>
        <w:rPr>
          <w:rFonts w:asciiTheme="minorHAnsi" w:hAnsiTheme="minorHAnsi" w:cstheme="minorHAnsi"/>
          <w:b/>
          <w:bCs/>
        </w:rPr>
      </w:pPr>
    </w:p>
    <w:p w14:paraId="1B3DD6F1" w14:textId="37125656" w:rsidR="00B20846" w:rsidRDefault="00B20846">
      <w:pPr>
        <w:rPr>
          <w:rFonts w:asciiTheme="minorHAnsi" w:hAnsiTheme="minorHAnsi" w:cstheme="minorHAnsi"/>
          <w:b/>
          <w:bCs/>
        </w:rPr>
      </w:pPr>
    </w:p>
    <w:p w14:paraId="73926736" w14:textId="12F35A86" w:rsidR="003A6D4B" w:rsidRDefault="003A6D4B">
      <w:pPr>
        <w:rPr>
          <w:rFonts w:asciiTheme="minorHAnsi" w:hAnsiTheme="minorHAnsi" w:cstheme="minorHAnsi"/>
          <w:b/>
          <w:bCs/>
        </w:rPr>
      </w:pPr>
    </w:p>
    <w:p w14:paraId="766D681D" w14:textId="4E76CC98" w:rsidR="00970B9A" w:rsidRPr="00970B9A" w:rsidRDefault="00717D71">
      <w:pPr>
        <w:rPr>
          <w:rFonts w:asciiTheme="minorHAnsi" w:hAnsiTheme="minorHAnsi" w:cstheme="minorHAnsi"/>
          <w:b/>
          <w:bCs/>
        </w:rPr>
      </w:pPr>
      <w:r>
        <w:rPr>
          <w:rFonts w:asciiTheme="minorHAnsi" w:hAnsiTheme="minorHAnsi" w:cstheme="minorHAnsi"/>
          <w:b/>
          <w:bCs/>
        </w:rPr>
        <w:lastRenderedPageBreak/>
        <w:t xml:space="preserve">  </w:t>
      </w:r>
      <w:r w:rsidR="00970B9A" w:rsidRPr="00970B9A">
        <w:rPr>
          <w:rFonts w:asciiTheme="minorHAnsi" w:hAnsiTheme="minorHAnsi" w:cstheme="minorHAnsi"/>
          <w:b/>
          <w:bCs/>
        </w:rPr>
        <w:t>PRIHODI</w:t>
      </w:r>
    </w:p>
    <w:tbl>
      <w:tblPr>
        <w:tblW w:w="9356" w:type="dxa"/>
        <w:tblLook w:val="04A0" w:firstRow="1" w:lastRow="0" w:firstColumn="1" w:lastColumn="0" w:noHBand="0" w:noVBand="1"/>
      </w:tblPr>
      <w:tblGrid>
        <w:gridCol w:w="2576"/>
        <w:gridCol w:w="1083"/>
        <w:gridCol w:w="1037"/>
        <w:gridCol w:w="1096"/>
        <w:gridCol w:w="1096"/>
        <w:gridCol w:w="1096"/>
        <w:gridCol w:w="1372"/>
      </w:tblGrid>
      <w:tr w:rsidR="00862158" w:rsidRPr="00862158" w14:paraId="1C53F71A" w14:textId="77777777" w:rsidTr="003F25C6">
        <w:trPr>
          <w:trHeight w:val="240"/>
        </w:trPr>
        <w:tc>
          <w:tcPr>
            <w:tcW w:w="2576" w:type="dxa"/>
            <w:tcBorders>
              <w:top w:val="nil"/>
              <w:left w:val="nil"/>
              <w:bottom w:val="nil"/>
              <w:right w:val="nil"/>
            </w:tcBorders>
            <w:shd w:val="clear" w:color="auto" w:fill="auto"/>
            <w:noWrap/>
            <w:vAlign w:val="center"/>
            <w:hideMark/>
          </w:tcPr>
          <w:p w14:paraId="69742B00" w14:textId="77777777" w:rsidR="00862158" w:rsidRPr="00970B9A" w:rsidRDefault="00862158" w:rsidP="00862158">
            <w:pPr>
              <w:spacing w:after="0" w:line="240" w:lineRule="auto"/>
              <w:rPr>
                <w:rFonts w:ascii="Calibri" w:eastAsia="Times New Roman" w:hAnsi="Calibri" w:cs="Calibri"/>
                <w:b/>
                <w:bCs/>
                <w:color w:val="000000"/>
                <w:sz w:val="18"/>
                <w:szCs w:val="18"/>
                <w:lang w:eastAsia="hr-HR"/>
              </w:rPr>
            </w:pPr>
            <w:r w:rsidRPr="00970B9A">
              <w:rPr>
                <w:rFonts w:ascii="Calibri" w:eastAsia="Times New Roman" w:hAnsi="Calibri" w:cs="Calibri"/>
                <w:b/>
                <w:bCs/>
                <w:color w:val="000000"/>
                <w:sz w:val="18"/>
                <w:szCs w:val="18"/>
                <w:lang w:eastAsia="hr-HR"/>
              </w:rPr>
              <w:t>PRIHODI OD PRODAJE</w:t>
            </w:r>
          </w:p>
        </w:tc>
        <w:tc>
          <w:tcPr>
            <w:tcW w:w="1083" w:type="dxa"/>
            <w:tcBorders>
              <w:top w:val="nil"/>
              <w:left w:val="nil"/>
              <w:bottom w:val="nil"/>
              <w:right w:val="nil"/>
            </w:tcBorders>
            <w:shd w:val="clear" w:color="auto" w:fill="auto"/>
            <w:noWrap/>
            <w:vAlign w:val="center"/>
            <w:hideMark/>
          </w:tcPr>
          <w:p w14:paraId="28A2814F" w14:textId="77777777" w:rsidR="00862158" w:rsidRPr="00862158" w:rsidRDefault="00862158" w:rsidP="00862158">
            <w:pPr>
              <w:spacing w:after="0" w:line="240" w:lineRule="auto"/>
              <w:rPr>
                <w:rFonts w:ascii="Calibri" w:eastAsia="Times New Roman" w:hAnsi="Calibri" w:cs="Calibri"/>
                <w:color w:val="000000"/>
                <w:sz w:val="18"/>
                <w:szCs w:val="18"/>
                <w:lang w:eastAsia="hr-HR"/>
              </w:rPr>
            </w:pPr>
          </w:p>
        </w:tc>
        <w:tc>
          <w:tcPr>
            <w:tcW w:w="1037" w:type="dxa"/>
            <w:tcBorders>
              <w:top w:val="nil"/>
              <w:left w:val="nil"/>
              <w:bottom w:val="nil"/>
              <w:right w:val="nil"/>
            </w:tcBorders>
            <w:shd w:val="clear" w:color="auto" w:fill="auto"/>
            <w:noWrap/>
            <w:vAlign w:val="center"/>
            <w:hideMark/>
          </w:tcPr>
          <w:p w14:paraId="7D477329" w14:textId="77777777" w:rsidR="00862158" w:rsidRPr="00862158" w:rsidRDefault="00862158"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3919E654" w14:textId="77777777" w:rsidR="00862158" w:rsidRPr="00862158" w:rsidRDefault="00862158"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31A5F6DD" w14:textId="77777777" w:rsidR="00862158" w:rsidRPr="00862158" w:rsidRDefault="00862158"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46FC47AA" w14:textId="77777777" w:rsidR="00862158" w:rsidRPr="00862158" w:rsidRDefault="00862158" w:rsidP="00862158">
            <w:pPr>
              <w:spacing w:after="0" w:line="240" w:lineRule="auto"/>
              <w:jc w:val="center"/>
              <w:rPr>
                <w:rFonts w:ascii="Times New Roman" w:eastAsia="Times New Roman" w:hAnsi="Times New Roman" w:cs="Times New Roman"/>
                <w:sz w:val="20"/>
                <w:szCs w:val="20"/>
                <w:lang w:eastAsia="hr-HR"/>
              </w:rPr>
            </w:pPr>
          </w:p>
        </w:tc>
        <w:tc>
          <w:tcPr>
            <w:tcW w:w="1372" w:type="dxa"/>
            <w:tcBorders>
              <w:top w:val="nil"/>
              <w:left w:val="nil"/>
              <w:bottom w:val="nil"/>
              <w:right w:val="nil"/>
            </w:tcBorders>
            <w:shd w:val="clear" w:color="auto" w:fill="auto"/>
            <w:noWrap/>
            <w:vAlign w:val="center"/>
            <w:hideMark/>
          </w:tcPr>
          <w:p w14:paraId="57561441" w14:textId="77777777" w:rsidR="00862158" w:rsidRPr="00862158" w:rsidRDefault="00862158" w:rsidP="00862158">
            <w:pPr>
              <w:spacing w:after="0" w:line="240" w:lineRule="auto"/>
              <w:jc w:val="center"/>
              <w:rPr>
                <w:rFonts w:ascii="Times New Roman" w:eastAsia="Times New Roman" w:hAnsi="Times New Roman" w:cs="Times New Roman"/>
                <w:sz w:val="20"/>
                <w:szCs w:val="20"/>
                <w:lang w:eastAsia="hr-HR"/>
              </w:rPr>
            </w:pPr>
          </w:p>
        </w:tc>
      </w:tr>
      <w:tr w:rsidR="00862158" w:rsidRPr="00862158" w14:paraId="7F1A0B58" w14:textId="77777777" w:rsidTr="003F25C6">
        <w:trPr>
          <w:trHeight w:val="240"/>
        </w:trPr>
        <w:tc>
          <w:tcPr>
            <w:tcW w:w="2576" w:type="dxa"/>
            <w:tcBorders>
              <w:top w:val="nil"/>
              <w:left w:val="nil"/>
              <w:bottom w:val="nil"/>
              <w:right w:val="nil"/>
            </w:tcBorders>
            <w:shd w:val="clear" w:color="auto" w:fill="auto"/>
            <w:noWrap/>
            <w:vAlign w:val="center"/>
            <w:hideMark/>
          </w:tcPr>
          <w:p w14:paraId="5C3B7317"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083" w:type="dxa"/>
            <w:tcBorders>
              <w:top w:val="nil"/>
              <w:left w:val="nil"/>
              <w:bottom w:val="nil"/>
              <w:right w:val="nil"/>
            </w:tcBorders>
            <w:shd w:val="clear" w:color="auto" w:fill="auto"/>
            <w:noWrap/>
            <w:vAlign w:val="center"/>
            <w:hideMark/>
          </w:tcPr>
          <w:p w14:paraId="6FBB209B"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78DEBFAF"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146C93A3"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24689FD2"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5CC7F954"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c>
          <w:tcPr>
            <w:tcW w:w="1372" w:type="dxa"/>
            <w:tcBorders>
              <w:top w:val="nil"/>
              <w:left w:val="nil"/>
              <w:bottom w:val="nil"/>
              <w:right w:val="nil"/>
            </w:tcBorders>
            <w:shd w:val="clear" w:color="auto" w:fill="auto"/>
            <w:noWrap/>
            <w:vAlign w:val="center"/>
            <w:hideMark/>
          </w:tcPr>
          <w:p w14:paraId="7EB4F4A3" w14:textId="77777777" w:rsidR="00862158" w:rsidRPr="00862158" w:rsidRDefault="00862158" w:rsidP="00862158">
            <w:pPr>
              <w:spacing w:after="0" w:line="240" w:lineRule="auto"/>
              <w:rPr>
                <w:rFonts w:ascii="Times New Roman" w:eastAsia="Times New Roman" w:hAnsi="Times New Roman" w:cs="Times New Roman"/>
                <w:sz w:val="20"/>
                <w:szCs w:val="20"/>
                <w:lang w:eastAsia="hr-HR"/>
              </w:rPr>
            </w:pPr>
          </w:p>
        </w:tc>
      </w:tr>
      <w:tr w:rsidR="00862158" w:rsidRPr="00862158" w14:paraId="3B246518" w14:textId="77777777" w:rsidTr="003F25C6">
        <w:trPr>
          <w:trHeight w:val="435"/>
        </w:trPr>
        <w:tc>
          <w:tcPr>
            <w:tcW w:w="2576" w:type="dxa"/>
            <w:tcBorders>
              <w:top w:val="single" w:sz="4" w:space="0" w:color="auto"/>
              <w:left w:val="nil"/>
              <w:bottom w:val="single" w:sz="4" w:space="0" w:color="auto"/>
              <w:right w:val="nil"/>
            </w:tcBorders>
            <w:shd w:val="clear" w:color="000000" w:fill="F2F2F2"/>
            <w:noWrap/>
            <w:vAlign w:val="center"/>
            <w:hideMark/>
          </w:tcPr>
          <w:p w14:paraId="2532322C" w14:textId="77777777" w:rsidR="00862158" w:rsidRPr="00862158" w:rsidRDefault="00862158" w:rsidP="00862158">
            <w:pPr>
              <w:spacing w:after="0" w:line="240" w:lineRule="auto"/>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Pozicija</w:t>
            </w:r>
          </w:p>
        </w:tc>
        <w:tc>
          <w:tcPr>
            <w:tcW w:w="1083" w:type="dxa"/>
            <w:tcBorders>
              <w:top w:val="single" w:sz="4" w:space="0" w:color="auto"/>
              <w:left w:val="nil"/>
              <w:bottom w:val="single" w:sz="4" w:space="0" w:color="auto"/>
              <w:right w:val="nil"/>
            </w:tcBorders>
            <w:shd w:val="clear" w:color="000000" w:fill="F2F2F2"/>
            <w:vAlign w:val="center"/>
            <w:hideMark/>
          </w:tcPr>
          <w:p w14:paraId="11BB7790" w14:textId="77777777" w:rsidR="00862158" w:rsidRPr="00862158" w:rsidRDefault="00862158" w:rsidP="00862158">
            <w:pPr>
              <w:spacing w:after="0" w:line="240" w:lineRule="auto"/>
              <w:jc w:val="center"/>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31.12.2022. </w:t>
            </w:r>
          </w:p>
        </w:tc>
        <w:tc>
          <w:tcPr>
            <w:tcW w:w="1037" w:type="dxa"/>
            <w:tcBorders>
              <w:top w:val="single" w:sz="4" w:space="0" w:color="auto"/>
              <w:left w:val="nil"/>
              <w:bottom w:val="single" w:sz="4" w:space="0" w:color="auto"/>
              <w:right w:val="nil"/>
            </w:tcBorders>
            <w:shd w:val="clear" w:color="000000" w:fill="F2F2F2"/>
            <w:vAlign w:val="center"/>
            <w:hideMark/>
          </w:tcPr>
          <w:p w14:paraId="5FE67DEB" w14:textId="77777777" w:rsidR="00862158" w:rsidRPr="00862158" w:rsidRDefault="00862158"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Rebalans 2023.</w:t>
            </w:r>
          </w:p>
        </w:tc>
        <w:tc>
          <w:tcPr>
            <w:tcW w:w="1096" w:type="dxa"/>
            <w:tcBorders>
              <w:top w:val="single" w:sz="4" w:space="0" w:color="auto"/>
              <w:left w:val="nil"/>
              <w:bottom w:val="single" w:sz="4" w:space="0" w:color="auto"/>
              <w:right w:val="nil"/>
            </w:tcBorders>
            <w:shd w:val="clear" w:color="000000" w:fill="F2F2F2"/>
            <w:vAlign w:val="center"/>
            <w:hideMark/>
          </w:tcPr>
          <w:p w14:paraId="28797976" w14:textId="77777777" w:rsidR="00862158" w:rsidRPr="00862158" w:rsidRDefault="00862158"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Plan 2024.</w:t>
            </w:r>
          </w:p>
        </w:tc>
        <w:tc>
          <w:tcPr>
            <w:tcW w:w="1096" w:type="dxa"/>
            <w:tcBorders>
              <w:top w:val="single" w:sz="4" w:space="0" w:color="auto"/>
              <w:left w:val="nil"/>
              <w:bottom w:val="single" w:sz="4" w:space="0" w:color="auto"/>
              <w:right w:val="nil"/>
            </w:tcBorders>
            <w:shd w:val="clear" w:color="000000" w:fill="F2F2F2"/>
            <w:vAlign w:val="center"/>
            <w:hideMark/>
          </w:tcPr>
          <w:p w14:paraId="57357C95" w14:textId="77777777" w:rsidR="00862158" w:rsidRPr="00862158" w:rsidRDefault="00862158"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Projekcija 2025.</w:t>
            </w:r>
          </w:p>
        </w:tc>
        <w:tc>
          <w:tcPr>
            <w:tcW w:w="1096" w:type="dxa"/>
            <w:tcBorders>
              <w:top w:val="single" w:sz="4" w:space="0" w:color="auto"/>
              <w:left w:val="nil"/>
              <w:bottom w:val="single" w:sz="4" w:space="0" w:color="auto"/>
              <w:right w:val="nil"/>
            </w:tcBorders>
            <w:shd w:val="clear" w:color="000000" w:fill="F2F2F2"/>
            <w:vAlign w:val="center"/>
            <w:hideMark/>
          </w:tcPr>
          <w:p w14:paraId="39F93C5E" w14:textId="77777777" w:rsidR="00862158" w:rsidRPr="00862158" w:rsidRDefault="00862158"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Projekcija 2026.</w:t>
            </w:r>
          </w:p>
        </w:tc>
        <w:tc>
          <w:tcPr>
            <w:tcW w:w="1372" w:type="dxa"/>
            <w:tcBorders>
              <w:top w:val="single" w:sz="4" w:space="0" w:color="auto"/>
              <w:left w:val="nil"/>
              <w:bottom w:val="single" w:sz="4" w:space="0" w:color="auto"/>
              <w:right w:val="nil"/>
            </w:tcBorders>
            <w:shd w:val="clear" w:color="000000" w:fill="F2F2F2"/>
            <w:vAlign w:val="center"/>
            <w:hideMark/>
          </w:tcPr>
          <w:p w14:paraId="3341B6E1" w14:textId="77777777" w:rsidR="009E4509" w:rsidRDefault="00862158" w:rsidP="009E4509">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Plan </w:t>
            </w:r>
            <w:r w:rsidR="009E4509">
              <w:rPr>
                <w:rFonts w:ascii="Calibri" w:eastAsia="Times New Roman" w:hAnsi="Calibri" w:cs="Calibri"/>
                <w:color w:val="000000"/>
                <w:sz w:val="18"/>
                <w:szCs w:val="18"/>
                <w:lang w:eastAsia="hr-HR"/>
              </w:rPr>
              <w:t>2024.</w:t>
            </w:r>
          </w:p>
          <w:p w14:paraId="298DACA1" w14:textId="52B24A71" w:rsidR="00862158" w:rsidRPr="00862158" w:rsidRDefault="00862158" w:rsidP="009E4509">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/Rebalans 2023</w:t>
            </w:r>
          </w:p>
        </w:tc>
      </w:tr>
      <w:tr w:rsidR="00862158" w:rsidRPr="00862158" w14:paraId="0CD2E71C" w14:textId="77777777" w:rsidTr="000365F7">
        <w:trPr>
          <w:trHeight w:val="372"/>
        </w:trPr>
        <w:tc>
          <w:tcPr>
            <w:tcW w:w="2576" w:type="dxa"/>
            <w:tcBorders>
              <w:top w:val="nil"/>
              <w:left w:val="nil"/>
              <w:bottom w:val="single" w:sz="4" w:space="0" w:color="auto"/>
              <w:right w:val="nil"/>
            </w:tcBorders>
            <w:shd w:val="clear" w:color="auto" w:fill="auto"/>
            <w:noWrap/>
            <w:vAlign w:val="center"/>
          </w:tcPr>
          <w:p w14:paraId="7E4723EE" w14:textId="0BF6BAC8" w:rsidR="00862158" w:rsidRPr="00862158" w:rsidRDefault="000365F7" w:rsidP="00862158">
            <w:pPr>
              <w:spacing w:after="0" w:line="240" w:lineRule="auto"/>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Distribucija plina</w:t>
            </w:r>
          </w:p>
        </w:tc>
        <w:tc>
          <w:tcPr>
            <w:tcW w:w="1083" w:type="dxa"/>
            <w:tcBorders>
              <w:top w:val="nil"/>
              <w:left w:val="nil"/>
              <w:bottom w:val="single" w:sz="4" w:space="0" w:color="auto"/>
              <w:right w:val="nil"/>
            </w:tcBorders>
            <w:shd w:val="clear" w:color="auto" w:fill="auto"/>
            <w:noWrap/>
            <w:vAlign w:val="center"/>
          </w:tcPr>
          <w:p w14:paraId="0A3A55FA" w14:textId="490A2B0B" w:rsidR="00862158"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2.516.564</w:t>
            </w:r>
          </w:p>
        </w:tc>
        <w:tc>
          <w:tcPr>
            <w:tcW w:w="1037" w:type="dxa"/>
            <w:tcBorders>
              <w:top w:val="nil"/>
              <w:left w:val="nil"/>
              <w:bottom w:val="single" w:sz="4" w:space="0" w:color="auto"/>
              <w:right w:val="nil"/>
            </w:tcBorders>
            <w:shd w:val="clear" w:color="auto" w:fill="auto"/>
            <w:noWrap/>
            <w:vAlign w:val="center"/>
          </w:tcPr>
          <w:p w14:paraId="7B011CAD" w14:textId="1CC2B2B7" w:rsidR="00862158"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2.367.324</w:t>
            </w:r>
          </w:p>
        </w:tc>
        <w:tc>
          <w:tcPr>
            <w:tcW w:w="1096" w:type="dxa"/>
            <w:tcBorders>
              <w:top w:val="nil"/>
              <w:left w:val="nil"/>
              <w:bottom w:val="single" w:sz="4" w:space="0" w:color="auto"/>
              <w:right w:val="nil"/>
            </w:tcBorders>
            <w:shd w:val="clear" w:color="auto" w:fill="auto"/>
            <w:noWrap/>
            <w:vAlign w:val="center"/>
          </w:tcPr>
          <w:p w14:paraId="74B61646" w14:textId="6CC4A070" w:rsidR="00862158"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2.552.954</w:t>
            </w:r>
          </w:p>
        </w:tc>
        <w:tc>
          <w:tcPr>
            <w:tcW w:w="1096" w:type="dxa"/>
            <w:tcBorders>
              <w:top w:val="nil"/>
              <w:left w:val="nil"/>
              <w:bottom w:val="single" w:sz="4" w:space="0" w:color="auto"/>
              <w:right w:val="nil"/>
            </w:tcBorders>
            <w:shd w:val="clear" w:color="auto" w:fill="auto"/>
            <w:noWrap/>
            <w:vAlign w:val="center"/>
          </w:tcPr>
          <w:p w14:paraId="08817E55" w14:textId="696011BA" w:rsidR="00862158"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2.625.875</w:t>
            </w:r>
          </w:p>
        </w:tc>
        <w:tc>
          <w:tcPr>
            <w:tcW w:w="1096" w:type="dxa"/>
            <w:tcBorders>
              <w:top w:val="nil"/>
              <w:left w:val="nil"/>
              <w:bottom w:val="single" w:sz="4" w:space="0" w:color="auto"/>
              <w:right w:val="nil"/>
            </w:tcBorders>
            <w:shd w:val="clear" w:color="auto" w:fill="auto"/>
            <w:noWrap/>
            <w:vAlign w:val="center"/>
          </w:tcPr>
          <w:p w14:paraId="6AD842F1" w14:textId="7E25BA48" w:rsidR="00862158"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2.696.796</w:t>
            </w:r>
          </w:p>
        </w:tc>
        <w:tc>
          <w:tcPr>
            <w:tcW w:w="1372" w:type="dxa"/>
            <w:tcBorders>
              <w:top w:val="nil"/>
              <w:left w:val="nil"/>
              <w:bottom w:val="single" w:sz="4" w:space="0" w:color="auto"/>
              <w:right w:val="nil"/>
            </w:tcBorders>
            <w:shd w:val="clear" w:color="auto" w:fill="auto"/>
            <w:noWrap/>
            <w:vAlign w:val="center"/>
            <w:hideMark/>
          </w:tcPr>
          <w:p w14:paraId="058CFD02" w14:textId="2222C6DA" w:rsidR="00862158"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0365F7">
              <w:rPr>
                <w:rFonts w:ascii="Calibri" w:eastAsia="Times New Roman" w:hAnsi="Calibri" w:cs="Calibri"/>
                <w:color w:val="000000"/>
                <w:sz w:val="18"/>
                <w:szCs w:val="18"/>
                <w:lang w:eastAsia="hr-HR"/>
              </w:rPr>
              <w:t>8</w:t>
            </w:r>
          </w:p>
        </w:tc>
      </w:tr>
      <w:tr w:rsidR="00B705BF" w:rsidRPr="00862158" w14:paraId="285E2BCA" w14:textId="77777777" w:rsidTr="003F25C6">
        <w:trPr>
          <w:trHeight w:val="372"/>
        </w:trPr>
        <w:tc>
          <w:tcPr>
            <w:tcW w:w="2576" w:type="dxa"/>
            <w:tcBorders>
              <w:top w:val="nil"/>
              <w:left w:val="nil"/>
              <w:bottom w:val="single" w:sz="4" w:space="0" w:color="auto"/>
              <w:right w:val="nil"/>
            </w:tcBorders>
            <w:shd w:val="clear" w:color="auto" w:fill="auto"/>
            <w:noWrap/>
            <w:vAlign w:val="center"/>
            <w:hideMark/>
          </w:tcPr>
          <w:p w14:paraId="11F8C530" w14:textId="5A8E3643" w:rsidR="00B705BF" w:rsidRPr="00862158" w:rsidRDefault="000365F7" w:rsidP="00862158">
            <w:pPr>
              <w:spacing w:after="0" w:line="240" w:lineRule="auto"/>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Opskrba plina</w:t>
            </w:r>
          </w:p>
        </w:tc>
        <w:tc>
          <w:tcPr>
            <w:tcW w:w="1083" w:type="dxa"/>
            <w:tcBorders>
              <w:top w:val="nil"/>
              <w:left w:val="nil"/>
              <w:bottom w:val="single" w:sz="4" w:space="0" w:color="auto"/>
              <w:right w:val="nil"/>
            </w:tcBorders>
            <w:shd w:val="clear" w:color="auto" w:fill="auto"/>
            <w:noWrap/>
            <w:vAlign w:val="center"/>
            <w:hideMark/>
          </w:tcPr>
          <w:p w14:paraId="0FB175C4" w14:textId="35693D98" w:rsidR="00B705BF"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23.566.660</w:t>
            </w:r>
          </w:p>
        </w:tc>
        <w:tc>
          <w:tcPr>
            <w:tcW w:w="1037" w:type="dxa"/>
            <w:tcBorders>
              <w:top w:val="nil"/>
              <w:left w:val="nil"/>
              <w:bottom w:val="single" w:sz="4" w:space="0" w:color="auto"/>
              <w:right w:val="nil"/>
            </w:tcBorders>
            <w:shd w:val="clear" w:color="auto" w:fill="auto"/>
            <w:noWrap/>
            <w:vAlign w:val="center"/>
            <w:hideMark/>
          </w:tcPr>
          <w:p w14:paraId="25FFA3F1" w14:textId="5207BFCA" w:rsidR="00B705BF"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12.402.773</w:t>
            </w:r>
          </w:p>
        </w:tc>
        <w:tc>
          <w:tcPr>
            <w:tcW w:w="1096" w:type="dxa"/>
            <w:tcBorders>
              <w:top w:val="nil"/>
              <w:left w:val="nil"/>
              <w:bottom w:val="single" w:sz="4" w:space="0" w:color="auto"/>
              <w:right w:val="nil"/>
            </w:tcBorders>
            <w:shd w:val="clear" w:color="auto" w:fill="auto"/>
            <w:noWrap/>
            <w:vAlign w:val="center"/>
            <w:hideMark/>
          </w:tcPr>
          <w:p w14:paraId="5B410FD1" w14:textId="26571139" w:rsidR="00B705BF"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15.461.347</w:t>
            </w:r>
          </w:p>
        </w:tc>
        <w:tc>
          <w:tcPr>
            <w:tcW w:w="1096" w:type="dxa"/>
            <w:tcBorders>
              <w:top w:val="nil"/>
              <w:left w:val="nil"/>
              <w:bottom w:val="single" w:sz="4" w:space="0" w:color="auto"/>
              <w:right w:val="nil"/>
            </w:tcBorders>
            <w:shd w:val="clear" w:color="auto" w:fill="auto"/>
            <w:noWrap/>
            <w:vAlign w:val="center"/>
            <w:hideMark/>
          </w:tcPr>
          <w:p w14:paraId="6A08B8C3" w14:textId="53BEC19A" w:rsidR="00B705BF"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19.345.925</w:t>
            </w:r>
          </w:p>
        </w:tc>
        <w:tc>
          <w:tcPr>
            <w:tcW w:w="1096" w:type="dxa"/>
            <w:tcBorders>
              <w:top w:val="nil"/>
              <w:left w:val="nil"/>
              <w:bottom w:val="single" w:sz="4" w:space="0" w:color="auto"/>
              <w:right w:val="nil"/>
            </w:tcBorders>
            <w:shd w:val="clear" w:color="auto" w:fill="auto"/>
            <w:noWrap/>
            <w:vAlign w:val="center"/>
            <w:hideMark/>
          </w:tcPr>
          <w:p w14:paraId="6BA509FF" w14:textId="29BE4FE1" w:rsidR="00B705BF" w:rsidRPr="00862158" w:rsidRDefault="000365F7"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20.178.275</w:t>
            </w:r>
          </w:p>
        </w:tc>
        <w:tc>
          <w:tcPr>
            <w:tcW w:w="1372" w:type="dxa"/>
            <w:tcBorders>
              <w:top w:val="nil"/>
              <w:left w:val="nil"/>
              <w:bottom w:val="single" w:sz="4" w:space="0" w:color="auto"/>
              <w:right w:val="nil"/>
            </w:tcBorders>
            <w:shd w:val="clear" w:color="auto" w:fill="auto"/>
            <w:noWrap/>
            <w:vAlign w:val="center"/>
            <w:hideMark/>
          </w:tcPr>
          <w:p w14:paraId="357D70D3" w14:textId="2B334C5F"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0365F7">
              <w:rPr>
                <w:rFonts w:ascii="Calibri" w:eastAsia="Times New Roman" w:hAnsi="Calibri" w:cs="Calibri"/>
                <w:color w:val="000000"/>
                <w:sz w:val="18"/>
                <w:szCs w:val="18"/>
                <w:lang w:eastAsia="hr-HR"/>
              </w:rPr>
              <w:t>25</w:t>
            </w:r>
          </w:p>
        </w:tc>
      </w:tr>
      <w:tr w:rsidR="00B705BF" w:rsidRPr="00862158" w14:paraId="49320AC5" w14:textId="77777777" w:rsidTr="003F25C6">
        <w:trPr>
          <w:trHeight w:val="372"/>
        </w:trPr>
        <w:tc>
          <w:tcPr>
            <w:tcW w:w="2576" w:type="dxa"/>
            <w:tcBorders>
              <w:top w:val="nil"/>
              <w:left w:val="nil"/>
              <w:bottom w:val="single" w:sz="4" w:space="0" w:color="auto"/>
              <w:right w:val="nil"/>
            </w:tcBorders>
            <w:shd w:val="clear" w:color="auto" w:fill="auto"/>
            <w:vAlign w:val="center"/>
            <w:hideMark/>
          </w:tcPr>
          <w:p w14:paraId="3FC2B5C1" w14:textId="66E8D739"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P</w:t>
            </w:r>
            <w:r w:rsidRPr="00862158">
              <w:rPr>
                <w:rFonts w:ascii="Calibri" w:eastAsia="Times New Roman" w:hAnsi="Calibri" w:cs="Calibri"/>
                <w:color w:val="000000"/>
                <w:sz w:val="18"/>
                <w:szCs w:val="18"/>
                <w:lang w:eastAsia="hr-HR"/>
              </w:rPr>
              <w:t>riključ</w:t>
            </w:r>
            <w:r>
              <w:rPr>
                <w:rFonts w:ascii="Calibri" w:eastAsia="Times New Roman" w:hAnsi="Calibri" w:cs="Calibri"/>
                <w:color w:val="000000"/>
                <w:sz w:val="18"/>
                <w:szCs w:val="18"/>
                <w:lang w:eastAsia="hr-HR"/>
              </w:rPr>
              <w:t xml:space="preserve">ci </w:t>
            </w:r>
            <w:r w:rsidRPr="00862158">
              <w:rPr>
                <w:rFonts w:ascii="Calibri" w:eastAsia="Times New Roman" w:hAnsi="Calibri" w:cs="Calibri"/>
                <w:color w:val="000000"/>
                <w:sz w:val="18"/>
                <w:szCs w:val="18"/>
                <w:lang w:eastAsia="hr-HR"/>
              </w:rPr>
              <w:t xml:space="preserve"> i drug</w:t>
            </w:r>
            <w:r w:rsidR="00646CE1">
              <w:rPr>
                <w:rFonts w:ascii="Calibri" w:eastAsia="Times New Roman" w:hAnsi="Calibri" w:cs="Calibri"/>
                <w:color w:val="000000"/>
                <w:sz w:val="18"/>
                <w:szCs w:val="18"/>
                <w:lang w:eastAsia="hr-HR"/>
              </w:rPr>
              <w:t>e</w:t>
            </w:r>
            <w:r w:rsidRPr="00862158">
              <w:rPr>
                <w:rFonts w:ascii="Calibri" w:eastAsia="Times New Roman" w:hAnsi="Calibri" w:cs="Calibri"/>
                <w:color w:val="000000"/>
                <w:sz w:val="18"/>
                <w:szCs w:val="18"/>
                <w:lang w:eastAsia="hr-HR"/>
              </w:rPr>
              <w:t xml:space="preserve"> uslug</w:t>
            </w:r>
            <w:r w:rsidR="00646CE1">
              <w:rPr>
                <w:rFonts w:ascii="Calibri" w:eastAsia="Times New Roman" w:hAnsi="Calibri" w:cs="Calibri"/>
                <w:color w:val="000000"/>
                <w:sz w:val="18"/>
                <w:szCs w:val="18"/>
                <w:lang w:eastAsia="hr-HR"/>
              </w:rPr>
              <w:t>e</w:t>
            </w:r>
          </w:p>
        </w:tc>
        <w:tc>
          <w:tcPr>
            <w:tcW w:w="1083" w:type="dxa"/>
            <w:tcBorders>
              <w:top w:val="nil"/>
              <w:left w:val="nil"/>
              <w:bottom w:val="single" w:sz="4" w:space="0" w:color="auto"/>
              <w:right w:val="nil"/>
            </w:tcBorders>
            <w:shd w:val="clear" w:color="auto" w:fill="auto"/>
            <w:noWrap/>
            <w:vAlign w:val="center"/>
            <w:hideMark/>
          </w:tcPr>
          <w:p w14:paraId="2BC390FF" w14:textId="31D35F4A"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312.050</w:t>
            </w:r>
          </w:p>
        </w:tc>
        <w:tc>
          <w:tcPr>
            <w:tcW w:w="1037" w:type="dxa"/>
            <w:tcBorders>
              <w:top w:val="nil"/>
              <w:left w:val="nil"/>
              <w:bottom w:val="single" w:sz="4" w:space="0" w:color="auto"/>
              <w:right w:val="nil"/>
            </w:tcBorders>
            <w:shd w:val="clear" w:color="auto" w:fill="auto"/>
            <w:noWrap/>
            <w:vAlign w:val="center"/>
            <w:hideMark/>
          </w:tcPr>
          <w:p w14:paraId="089E3EFD" w14:textId="0B238DF2"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362.436</w:t>
            </w:r>
          </w:p>
        </w:tc>
        <w:tc>
          <w:tcPr>
            <w:tcW w:w="1096" w:type="dxa"/>
            <w:tcBorders>
              <w:top w:val="nil"/>
              <w:left w:val="nil"/>
              <w:bottom w:val="single" w:sz="4" w:space="0" w:color="auto"/>
              <w:right w:val="nil"/>
            </w:tcBorders>
            <w:shd w:val="clear" w:color="auto" w:fill="auto"/>
            <w:noWrap/>
            <w:vAlign w:val="center"/>
            <w:hideMark/>
          </w:tcPr>
          <w:p w14:paraId="39E313CD" w14:textId="734A0A36"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323.252</w:t>
            </w:r>
          </w:p>
        </w:tc>
        <w:tc>
          <w:tcPr>
            <w:tcW w:w="1096" w:type="dxa"/>
            <w:tcBorders>
              <w:top w:val="nil"/>
              <w:left w:val="nil"/>
              <w:bottom w:val="single" w:sz="4" w:space="0" w:color="auto"/>
              <w:right w:val="nil"/>
            </w:tcBorders>
            <w:shd w:val="clear" w:color="auto" w:fill="auto"/>
            <w:noWrap/>
            <w:vAlign w:val="center"/>
            <w:hideMark/>
          </w:tcPr>
          <w:p w14:paraId="577B7989" w14:textId="35341C86"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337.252</w:t>
            </w:r>
          </w:p>
        </w:tc>
        <w:tc>
          <w:tcPr>
            <w:tcW w:w="1096" w:type="dxa"/>
            <w:tcBorders>
              <w:top w:val="nil"/>
              <w:left w:val="nil"/>
              <w:bottom w:val="single" w:sz="4" w:space="0" w:color="auto"/>
              <w:right w:val="nil"/>
            </w:tcBorders>
            <w:shd w:val="clear" w:color="auto" w:fill="auto"/>
            <w:noWrap/>
            <w:vAlign w:val="center"/>
            <w:hideMark/>
          </w:tcPr>
          <w:p w14:paraId="36F26359" w14:textId="7A12C83B"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351.000</w:t>
            </w:r>
          </w:p>
        </w:tc>
        <w:tc>
          <w:tcPr>
            <w:tcW w:w="1372" w:type="dxa"/>
            <w:tcBorders>
              <w:top w:val="nil"/>
              <w:left w:val="nil"/>
              <w:bottom w:val="single" w:sz="4" w:space="0" w:color="auto"/>
              <w:right w:val="nil"/>
            </w:tcBorders>
            <w:shd w:val="clear" w:color="auto" w:fill="auto"/>
            <w:noWrap/>
            <w:vAlign w:val="center"/>
            <w:hideMark/>
          </w:tcPr>
          <w:p w14:paraId="0BDA1A5D" w14:textId="76A6DA25"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89</w:t>
            </w:r>
          </w:p>
        </w:tc>
      </w:tr>
      <w:tr w:rsidR="00B705BF" w:rsidRPr="00862158" w14:paraId="4384D3A5" w14:textId="77777777" w:rsidTr="00521688">
        <w:trPr>
          <w:trHeight w:val="372"/>
        </w:trPr>
        <w:tc>
          <w:tcPr>
            <w:tcW w:w="2576" w:type="dxa"/>
            <w:tcBorders>
              <w:top w:val="nil"/>
              <w:left w:val="nil"/>
              <w:bottom w:val="single" w:sz="4" w:space="0" w:color="auto"/>
              <w:right w:val="nil"/>
            </w:tcBorders>
            <w:shd w:val="clear" w:color="000000" w:fill="F2F2F2"/>
            <w:vAlign w:val="center"/>
            <w:hideMark/>
          </w:tcPr>
          <w:p w14:paraId="1FD40F1F" w14:textId="6BD0A41D"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Ukupno EUR:</w:t>
            </w:r>
          </w:p>
        </w:tc>
        <w:tc>
          <w:tcPr>
            <w:tcW w:w="1083" w:type="dxa"/>
            <w:tcBorders>
              <w:top w:val="nil"/>
              <w:left w:val="nil"/>
              <w:bottom w:val="single" w:sz="4" w:space="0" w:color="auto"/>
              <w:right w:val="nil"/>
            </w:tcBorders>
            <w:shd w:val="clear" w:color="000000" w:fill="F2F2F2"/>
            <w:vAlign w:val="center"/>
            <w:hideMark/>
          </w:tcPr>
          <w:p w14:paraId="2554CCCA" w14:textId="0E3D0E10"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26.395.275</w:t>
            </w:r>
          </w:p>
        </w:tc>
        <w:tc>
          <w:tcPr>
            <w:tcW w:w="1037" w:type="dxa"/>
            <w:tcBorders>
              <w:top w:val="nil"/>
              <w:left w:val="nil"/>
              <w:bottom w:val="single" w:sz="4" w:space="0" w:color="auto"/>
              <w:right w:val="nil"/>
            </w:tcBorders>
            <w:shd w:val="clear" w:color="000000" w:fill="F2F2F2"/>
            <w:vAlign w:val="center"/>
            <w:hideMark/>
          </w:tcPr>
          <w:p w14:paraId="41412186" w14:textId="643071C8"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15.132.533</w:t>
            </w:r>
          </w:p>
        </w:tc>
        <w:tc>
          <w:tcPr>
            <w:tcW w:w="1096" w:type="dxa"/>
            <w:tcBorders>
              <w:top w:val="nil"/>
              <w:left w:val="nil"/>
              <w:bottom w:val="single" w:sz="4" w:space="0" w:color="auto"/>
              <w:right w:val="nil"/>
            </w:tcBorders>
            <w:shd w:val="clear" w:color="000000" w:fill="F2F2F2"/>
            <w:vAlign w:val="center"/>
            <w:hideMark/>
          </w:tcPr>
          <w:p w14:paraId="7AAFD7BC" w14:textId="12FC298B"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18.337.553</w:t>
            </w:r>
          </w:p>
        </w:tc>
        <w:tc>
          <w:tcPr>
            <w:tcW w:w="1096" w:type="dxa"/>
            <w:tcBorders>
              <w:top w:val="nil"/>
              <w:left w:val="nil"/>
              <w:bottom w:val="single" w:sz="4" w:space="0" w:color="auto"/>
              <w:right w:val="nil"/>
            </w:tcBorders>
            <w:shd w:val="clear" w:color="000000" w:fill="F2F2F2"/>
            <w:vAlign w:val="center"/>
            <w:hideMark/>
          </w:tcPr>
          <w:p w14:paraId="46F44121" w14:textId="19917F4C"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22.309.052</w:t>
            </w:r>
          </w:p>
        </w:tc>
        <w:tc>
          <w:tcPr>
            <w:tcW w:w="1096" w:type="dxa"/>
            <w:tcBorders>
              <w:top w:val="nil"/>
              <w:left w:val="nil"/>
              <w:bottom w:val="single" w:sz="4" w:space="0" w:color="auto"/>
              <w:right w:val="nil"/>
            </w:tcBorders>
            <w:shd w:val="clear" w:color="auto" w:fill="F2F2F2" w:themeFill="background1" w:themeFillShade="F2"/>
            <w:vAlign w:val="center"/>
            <w:hideMark/>
          </w:tcPr>
          <w:p w14:paraId="23737651" w14:textId="44FAF282"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23.226.071</w:t>
            </w:r>
          </w:p>
        </w:tc>
        <w:tc>
          <w:tcPr>
            <w:tcW w:w="1372" w:type="dxa"/>
            <w:tcBorders>
              <w:top w:val="nil"/>
              <w:left w:val="nil"/>
              <w:bottom w:val="single" w:sz="4" w:space="0" w:color="auto"/>
              <w:right w:val="nil"/>
            </w:tcBorders>
            <w:shd w:val="clear" w:color="auto" w:fill="F2F2F2" w:themeFill="background1" w:themeFillShade="F2"/>
            <w:noWrap/>
            <w:vAlign w:val="center"/>
            <w:hideMark/>
          </w:tcPr>
          <w:p w14:paraId="1F8EC769" w14:textId="7A0BBDA4"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705BF" w:rsidRPr="00862158">
              <w:rPr>
                <w:rFonts w:ascii="Calibri" w:eastAsia="Times New Roman" w:hAnsi="Calibri" w:cs="Calibri"/>
                <w:color w:val="000000"/>
                <w:sz w:val="18"/>
                <w:szCs w:val="18"/>
                <w:lang w:eastAsia="hr-HR"/>
              </w:rPr>
              <w:t>21</w:t>
            </w:r>
          </w:p>
        </w:tc>
      </w:tr>
      <w:tr w:rsidR="00B705BF" w:rsidRPr="00862158" w14:paraId="50C16B19" w14:textId="77777777" w:rsidTr="00521688">
        <w:trPr>
          <w:trHeight w:val="372"/>
        </w:trPr>
        <w:tc>
          <w:tcPr>
            <w:tcW w:w="2576" w:type="dxa"/>
            <w:tcBorders>
              <w:top w:val="nil"/>
              <w:left w:val="nil"/>
              <w:bottom w:val="nil"/>
              <w:right w:val="nil"/>
            </w:tcBorders>
            <w:shd w:val="clear" w:color="auto" w:fill="auto"/>
            <w:noWrap/>
            <w:vAlign w:val="center"/>
            <w:hideMark/>
          </w:tcPr>
          <w:p w14:paraId="59B84C3D" w14:textId="332D128B" w:rsidR="00B705BF" w:rsidRPr="00862158" w:rsidRDefault="00B705BF" w:rsidP="00862158">
            <w:pPr>
              <w:spacing w:after="0" w:line="240" w:lineRule="auto"/>
              <w:rPr>
                <w:rFonts w:ascii="Calibri" w:eastAsia="Times New Roman" w:hAnsi="Calibri" w:cs="Calibri"/>
                <w:color w:val="000000"/>
                <w:sz w:val="18"/>
                <w:szCs w:val="18"/>
                <w:lang w:eastAsia="hr-HR"/>
              </w:rPr>
            </w:pPr>
          </w:p>
        </w:tc>
        <w:tc>
          <w:tcPr>
            <w:tcW w:w="1083" w:type="dxa"/>
            <w:tcBorders>
              <w:top w:val="nil"/>
              <w:left w:val="nil"/>
              <w:bottom w:val="nil"/>
              <w:right w:val="nil"/>
            </w:tcBorders>
            <w:shd w:val="clear" w:color="auto" w:fill="auto"/>
            <w:noWrap/>
            <w:vAlign w:val="center"/>
            <w:hideMark/>
          </w:tcPr>
          <w:p w14:paraId="0E519E33" w14:textId="632D236E"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c>
          <w:tcPr>
            <w:tcW w:w="1037" w:type="dxa"/>
            <w:tcBorders>
              <w:top w:val="nil"/>
              <w:left w:val="nil"/>
              <w:bottom w:val="nil"/>
              <w:right w:val="nil"/>
            </w:tcBorders>
            <w:shd w:val="clear" w:color="auto" w:fill="auto"/>
            <w:noWrap/>
            <w:vAlign w:val="center"/>
            <w:hideMark/>
          </w:tcPr>
          <w:p w14:paraId="6C2EBC6D" w14:textId="55B510FF"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c>
          <w:tcPr>
            <w:tcW w:w="1096" w:type="dxa"/>
            <w:tcBorders>
              <w:top w:val="nil"/>
              <w:left w:val="nil"/>
              <w:bottom w:val="nil"/>
              <w:right w:val="nil"/>
            </w:tcBorders>
            <w:shd w:val="clear" w:color="auto" w:fill="auto"/>
            <w:noWrap/>
            <w:vAlign w:val="center"/>
            <w:hideMark/>
          </w:tcPr>
          <w:p w14:paraId="57FFA0C0" w14:textId="1E59DEE8"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c>
          <w:tcPr>
            <w:tcW w:w="1096" w:type="dxa"/>
            <w:tcBorders>
              <w:top w:val="nil"/>
              <w:left w:val="nil"/>
              <w:bottom w:val="nil"/>
              <w:right w:val="nil"/>
            </w:tcBorders>
            <w:shd w:val="clear" w:color="auto" w:fill="auto"/>
            <w:noWrap/>
            <w:vAlign w:val="center"/>
            <w:hideMark/>
          </w:tcPr>
          <w:p w14:paraId="04C6C909" w14:textId="78C91CB4"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c>
          <w:tcPr>
            <w:tcW w:w="1096" w:type="dxa"/>
            <w:tcBorders>
              <w:top w:val="nil"/>
              <w:left w:val="nil"/>
              <w:bottom w:val="nil"/>
              <w:right w:val="nil"/>
            </w:tcBorders>
            <w:shd w:val="clear" w:color="auto" w:fill="auto"/>
            <w:noWrap/>
            <w:vAlign w:val="center"/>
            <w:hideMark/>
          </w:tcPr>
          <w:p w14:paraId="591B053B" w14:textId="565F2EF5"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c>
          <w:tcPr>
            <w:tcW w:w="1372" w:type="dxa"/>
            <w:tcBorders>
              <w:top w:val="nil"/>
              <w:left w:val="nil"/>
              <w:bottom w:val="nil"/>
              <w:right w:val="nil"/>
            </w:tcBorders>
            <w:shd w:val="clear" w:color="auto" w:fill="auto"/>
            <w:noWrap/>
            <w:vAlign w:val="center"/>
            <w:hideMark/>
          </w:tcPr>
          <w:p w14:paraId="7CA493A7" w14:textId="1C9959BA" w:rsidR="00B705BF" w:rsidRPr="00862158" w:rsidRDefault="00B705BF" w:rsidP="00862158">
            <w:pPr>
              <w:spacing w:after="0" w:line="240" w:lineRule="auto"/>
              <w:jc w:val="right"/>
              <w:rPr>
                <w:rFonts w:ascii="Calibri" w:eastAsia="Times New Roman" w:hAnsi="Calibri" w:cs="Calibri"/>
                <w:color w:val="000000"/>
                <w:sz w:val="18"/>
                <w:szCs w:val="18"/>
                <w:lang w:eastAsia="hr-HR"/>
              </w:rPr>
            </w:pPr>
          </w:p>
        </w:tc>
      </w:tr>
      <w:tr w:rsidR="00B705BF" w:rsidRPr="00862158" w14:paraId="4FB13587" w14:textId="77777777" w:rsidTr="003F25C6">
        <w:trPr>
          <w:trHeight w:val="278"/>
        </w:trPr>
        <w:tc>
          <w:tcPr>
            <w:tcW w:w="2576" w:type="dxa"/>
            <w:tcBorders>
              <w:top w:val="nil"/>
              <w:left w:val="nil"/>
              <w:bottom w:val="nil"/>
              <w:right w:val="nil"/>
            </w:tcBorders>
            <w:shd w:val="clear" w:color="auto" w:fill="auto"/>
            <w:noWrap/>
            <w:vAlign w:val="center"/>
            <w:hideMark/>
          </w:tcPr>
          <w:p w14:paraId="55EB7CE2" w14:textId="77777777" w:rsidR="00FC0152" w:rsidRDefault="00FC0152" w:rsidP="00862158">
            <w:pPr>
              <w:spacing w:after="0" w:line="240" w:lineRule="auto"/>
              <w:rPr>
                <w:rFonts w:ascii="Calibri" w:eastAsia="Times New Roman" w:hAnsi="Calibri" w:cs="Calibri"/>
                <w:b/>
                <w:bCs/>
                <w:color w:val="000000"/>
                <w:sz w:val="18"/>
                <w:szCs w:val="18"/>
                <w:lang w:eastAsia="hr-HR"/>
              </w:rPr>
            </w:pPr>
          </w:p>
          <w:p w14:paraId="63A71B31" w14:textId="4424E17E"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970B9A">
              <w:rPr>
                <w:rFonts w:ascii="Calibri" w:eastAsia="Times New Roman" w:hAnsi="Calibri" w:cs="Calibri"/>
                <w:b/>
                <w:bCs/>
                <w:color w:val="000000"/>
                <w:sz w:val="18"/>
                <w:szCs w:val="18"/>
                <w:lang w:eastAsia="hr-HR"/>
              </w:rPr>
              <w:t>OSTALI POSLOVNI PRIHODI</w:t>
            </w:r>
          </w:p>
        </w:tc>
        <w:tc>
          <w:tcPr>
            <w:tcW w:w="1083" w:type="dxa"/>
            <w:tcBorders>
              <w:top w:val="nil"/>
              <w:left w:val="nil"/>
              <w:bottom w:val="nil"/>
              <w:right w:val="nil"/>
            </w:tcBorders>
            <w:shd w:val="clear" w:color="auto" w:fill="auto"/>
            <w:noWrap/>
            <w:vAlign w:val="center"/>
            <w:hideMark/>
          </w:tcPr>
          <w:p w14:paraId="1CCB0ECE"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3503ACCF"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69094EF9"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25279521"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7A90D153"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c>
          <w:tcPr>
            <w:tcW w:w="1372" w:type="dxa"/>
            <w:tcBorders>
              <w:top w:val="nil"/>
              <w:left w:val="nil"/>
              <w:bottom w:val="nil"/>
              <w:right w:val="nil"/>
            </w:tcBorders>
            <w:shd w:val="clear" w:color="auto" w:fill="auto"/>
            <w:noWrap/>
            <w:vAlign w:val="center"/>
            <w:hideMark/>
          </w:tcPr>
          <w:p w14:paraId="20BB6227" w14:textId="77777777" w:rsidR="00B705BF" w:rsidRPr="00862158" w:rsidRDefault="00B705BF" w:rsidP="00862158">
            <w:pPr>
              <w:spacing w:after="0" w:line="240" w:lineRule="auto"/>
              <w:rPr>
                <w:rFonts w:ascii="Times New Roman" w:eastAsia="Times New Roman" w:hAnsi="Times New Roman" w:cs="Times New Roman"/>
                <w:sz w:val="20"/>
                <w:szCs w:val="20"/>
                <w:lang w:eastAsia="hr-HR"/>
              </w:rPr>
            </w:pPr>
          </w:p>
        </w:tc>
      </w:tr>
      <w:tr w:rsidR="00B705BF" w:rsidRPr="00862158" w14:paraId="1F0ECA1E" w14:textId="77777777" w:rsidTr="003F25C6">
        <w:trPr>
          <w:trHeight w:val="278"/>
        </w:trPr>
        <w:tc>
          <w:tcPr>
            <w:tcW w:w="2576" w:type="dxa"/>
            <w:tcBorders>
              <w:top w:val="nil"/>
              <w:left w:val="nil"/>
              <w:bottom w:val="nil"/>
              <w:right w:val="nil"/>
            </w:tcBorders>
            <w:shd w:val="clear" w:color="auto" w:fill="auto"/>
            <w:noWrap/>
            <w:vAlign w:val="center"/>
            <w:hideMark/>
          </w:tcPr>
          <w:p w14:paraId="5C5F6132" w14:textId="13F2E0EB" w:rsidR="00B705BF" w:rsidRPr="00970B9A" w:rsidRDefault="00B705BF" w:rsidP="00862158">
            <w:pPr>
              <w:spacing w:after="0" w:line="240" w:lineRule="auto"/>
              <w:rPr>
                <w:rFonts w:ascii="Calibri" w:eastAsia="Times New Roman" w:hAnsi="Calibri" w:cs="Calibri"/>
                <w:b/>
                <w:bCs/>
                <w:color w:val="000000"/>
                <w:sz w:val="18"/>
                <w:szCs w:val="18"/>
                <w:lang w:eastAsia="hr-HR"/>
              </w:rPr>
            </w:pPr>
          </w:p>
        </w:tc>
        <w:tc>
          <w:tcPr>
            <w:tcW w:w="1083" w:type="dxa"/>
            <w:tcBorders>
              <w:top w:val="nil"/>
              <w:left w:val="nil"/>
              <w:bottom w:val="nil"/>
              <w:right w:val="nil"/>
            </w:tcBorders>
            <w:shd w:val="clear" w:color="auto" w:fill="auto"/>
            <w:noWrap/>
            <w:vAlign w:val="center"/>
            <w:hideMark/>
          </w:tcPr>
          <w:p w14:paraId="52209D3F" w14:textId="77777777" w:rsidR="00B705BF" w:rsidRPr="00862158" w:rsidRDefault="00B705BF" w:rsidP="00862158">
            <w:pPr>
              <w:spacing w:after="0" w:line="240" w:lineRule="auto"/>
              <w:rPr>
                <w:rFonts w:ascii="Calibri" w:eastAsia="Times New Roman" w:hAnsi="Calibri" w:cs="Calibri"/>
                <w:color w:val="000000"/>
                <w:sz w:val="18"/>
                <w:szCs w:val="18"/>
                <w:lang w:eastAsia="hr-HR"/>
              </w:rPr>
            </w:pPr>
          </w:p>
        </w:tc>
        <w:tc>
          <w:tcPr>
            <w:tcW w:w="1037" w:type="dxa"/>
            <w:tcBorders>
              <w:top w:val="nil"/>
              <w:left w:val="nil"/>
              <w:bottom w:val="nil"/>
              <w:right w:val="nil"/>
            </w:tcBorders>
            <w:shd w:val="clear" w:color="auto" w:fill="auto"/>
            <w:noWrap/>
            <w:vAlign w:val="center"/>
            <w:hideMark/>
          </w:tcPr>
          <w:p w14:paraId="483D4ACF" w14:textId="77777777" w:rsidR="00B705BF" w:rsidRPr="00862158" w:rsidRDefault="00B705BF"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726BC7A1" w14:textId="77777777" w:rsidR="00B705BF" w:rsidRPr="00862158" w:rsidRDefault="00B705BF"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2BD662ED" w14:textId="77777777" w:rsidR="00B705BF" w:rsidRPr="00862158" w:rsidRDefault="00B705BF" w:rsidP="00862158">
            <w:pPr>
              <w:spacing w:after="0" w:line="240" w:lineRule="auto"/>
              <w:jc w:val="center"/>
              <w:rPr>
                <w:rFonts w:ascii="Times New Roman" w:eastAsia="Times New Roman" w:hAnsi="Times New Roman" w:cs="Times New Roman"/>
                <w:sz w:val="20"/>
                <w:szCs w:val="20"/>
                <w:lang w:eastAsia="hr-HR"/>
              </w:rPr>
            </w:pPr>
          </w:p>
        </w:tc>
        <w:tc>
          <w:tcPr>
            <w:tcW w:w="1096" w:type="dxa"/>
            <w:tcBorders>
              <w:top w:val="nil"/>
              <w:left w:val="nil"/>
              <w:bottom w:val="nil"/>
              <w:right w:val="nil"/>
            </w:tcBorders>
            <w:shd w:val="clear" w:color="auto" w:fill="auto"/>
            <w:noWrap/>
            <w:vAlign w:val="center"/>
            <w:hideMark/>
          </w:tcPr>
          <w:p w14:paraId="5A9DE641" w14:textId="77777777" w:rsidR="00B705BF" w:rsidRPr="00862158" w:rsidRDefault="00B705BF" w:rsidP="00862158">
            <w:pPr>
              <w:spacing w:after="0" w:line="240" w:lineRule="auto"/>
              <w:jc w:val="center"/>
              <w:rPr>
                <w:rFonts w:ascii="Times New Roman" w:eastAsia="Times New Roman" w:hAnsi="Times New Roman" w:cs="Times New Roman"/>
                <w:sz w:val="20"/>
                <w:szCs w:val="20"/>
                <w:lang w:eastAsia="hr-HR"/>
              </w:rPr>
            </w:pPr>
          </w:p>
        </w:tc>
        <w:tc>
          <w:tcPr>
            <w:tcW w:w="1372" w:type="dxa"/>
            <w:tcBorders>
              <w:top w:val="nil"/>
              <w:left w:val="nil"/>
              <w:bottom w:val="nil"/>
              <w:right w:val="nil"/>
            </w:tcBorders>
            <w:shd w:val="clear" w:color="auto" w:fill="auto"/>
            <w:noWrap/>
            <w:vAlign w:val="center"/>
            <w:hideMark/>
          </w:tcPr>
          <w:p w14:paraId="76972261" w14:textId="77777777" w:rsidR="00B705BF" w:rsidRPr="00862158" w:rsidRDefault="00B705BF" w:rsidP="00862158">
            <w:pPr>
              <w:spacing w:after="0" w:line="240" w:lineRule="auto"/>
              <w:jc w:val="center"/>
              <w:rPr>
                <w:rFonts w:ascii="Times New Roman" w:eastAsia="Times New Roman" w:hAnsi="Times New Roman" w:cs="Times New Roman"/>
                <w:sz w:val="20"/>
                <w:szCs w:val="20"/>
                <w:lang w:eastAsia="hr-HR"/>
              </w:rPr>
            </w:pPr>
          </w:p>
        </w:tc>
      </w:tr>
      <w:tr w:rsidR="00B705BF" w:rsidRPr="00862158" w14:paraId="5646D5A3" w14:textId="77777777" w:rsidTr="00521688">
        <w:trPr>
          <w:trHeight w:val="278"/>
        </w:trPr>
        <w:tc>
          <w:tcPr>
            <w:tcW w:w="2576" w:type="dxa"/>
            <w:tcBorders>
              <w:top w:val="single" w:sz="4" w:space="0" w:color="auto"/>
              <w:left w:val="nil"/>
              <w:bottom w:val="single" w:sz="4" w:space="0" w:color="auto"/>
              <w:right w:val="nil"/>
            </w:tcBorders>
            <w:shd w:val="clear" w:color="000000" w:fill="F2F2F2"/>
            <w:noWrap/>
            <w:vAlign w:val="center"/>
            <w:hideMark/>
          </w:tcPr>
          <w:p w14:paraId="156CA383" w14:textId="67AB50EA"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Pozicija</w:t>
            </w:r>
          </w:p>
        </w:tc>
        <w:tc>
          <w:tcPr>
            <w:tcW w:w="1083" w:type="dxa"/>
            <w:tcBorders>
              <w:top w:val="single" w:sz="4" w:space="0" w:color="auto"/>
              <w:left w:val="nil"/>
              <w:bottom w:val="single" w:sz="4" w:space="0" w:color="auto"/>
              <w:right w:val="nil"/>
            </w:tcBorders>
            <w:shd w:val="clear" w:color="000000" w:fill="F2F2F2"/>
            <w:noWrap/>
            <w:vAlign w:val="center"/>
            <w:hideMark/>
          </w:tcPr>
          <w:p w14:paraId="03C99E6D" w14:textId="324C0E08"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 xml:space="preserve">31.12.2022. </w:t>
            </w:r>
          </w:p>
        </w:tc>
        <w:tc>
          <w:tcPr>
            <w:tcW w:w="1037" w:type="dxa"/>
            <w:tcBorders>
              <w:top w:val="single" w:sz="4" w:space="0" w:color="auto"/>
              <w:left w:val="nil"/>
              <w:bottom w:val="single" w:sz="4" w:space="0" w:color="auto"/>
              <w:right w:val="nil"/>
            </w:tcBorders>
            <w:shd w:val="clear" w:color="000000" w:fill="F2F2F2"/>
            <w:noWrap/>
            <w:vAlign w:val="center"/>
            <w:hideMark/>
          </w:tcPr>
          <w:p w14:paraId="68CF7A29" w14:textId="2AC30766"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Rebalans 2023.</w:t>
            </w:r>
          </w:p>
        </w:tc>
        <w:tc>
          <w:tcPr>
            <w:tcW w:w="1096" w:type="dxa"/>
            <w:tcBorders>
              <w:top w:val="single" w:sz="4" w:space="0" w:color="auto"/>
              <w:left w:val="nil"/>
              <w:bottom w:val="single" w:sz="4" w:space="0" w:color="auto"/>
              <w:right w:val="nil"/>
            </w:tcBorders>
            <w:shd w:val="clear" w:color="000000" w:fill="F2F2F2"/>
            <w:noWrap/>
            <w:vAlign w:val="center"/>
            <w:hideMark/>
          </w:tcPr>
          <w:p w14:paraId="7A8E6A6E" w14:textId="16FF9A44"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Plan 2024.</w:t>
            </w:r>
          </w:p>
        </w:tc>
        <w:tc>
          <w:tcPr>
            <w:tcW w:w="1096" w:type="dxa"/>
            <w:tcBorders>
              <w:top w:val="single" w:sz="4" w:space="0" w:color="auto"/>
              <w:left w:val="nil"/>
              <w:bottom w:val="single" w:sz="4" w:space="0" w:color="auto"/>
              <w:right w:val="nil"/>
            </w:tcBorders>
            <w:shd w:val="clear" w:color="000000" w:fill="F2F2F2"/>
            <w:noWrap/>
            <w:vAlign w:val="center"/>
            <w:hideMark/>
          </w:tcPr>
          <w:p w14:paraId="4496019C" w14:textId="03DF759D"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 xml:space="preserve">Projekcija </w:t>
            </w:r>
            <w:r w:rsidR="000365F7">
              <w:rPr>
                <w:rFonts w:ascii="Calibri" w:eastAsia="Times New Roman" w:hAnsi="Calibri" w:cs="Calibri"/>
                <w:color w:val="000000"/>
                <w:sz w:val="18"/>
                <w:szCs w:val="18"/>
                <w:lang w:eastAsia="hr-HR"/>
              </w:rPr>
              <w:t xml:space="preserve">   </w:t>
            </w:r>
            <w:r w:rsidRPr="00862158">
              <w:rPr>
                <w:rFonts w:ascii="Calibri" w:eastAsia="Times New Roman" w:hAnsi="Calibri" w:cs="Calibri"/>
                <w:color w:val="000000"/>
                <w:sz w:val="18"/>
                <w:szCs w:val="18"/>
                <w:lang w:eastAsia="hr-HR"/>
              </w:rPr>
              <w:t>2025.</w:t>
            </w:r>
          </w:p>
        </w:tc>
        <w:tc>
          <w:tcPr>
            <w:tcW w:w="1096" w:type="dxa"/>
            <w:tcBorders>
              <w:top w:val="single" w:sz="4" w:space="0" w:color="auto"/>
              <w:left w:val="nil"/>
              <w:bottom w:val="single" w:sz="4" w:space="0" w:color="auto"/>
              <w:right w:val="nil"/>
            </w:tcBorders>
            <w:shd w:val="clear" w:color="000000" w:fill="F2F2F2"/>
            <w:noWrap/>
            <w:vAlign w:val="center"/>
            <w:hideMark/>
          </w:tcPr>
          <w:p w14:paraId="49C89D0E" w14:textId="08CF198D"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 xml:space="preserve">Projekcija </w:t>
            </w:r>
            <w:r w:rsidR="000365F7">
              <w:rPr>
                <w:rFonts w:ascii="Calibri" w:eastAsia="Times New Roman" w:hAnsi="Calibri" w:cs="Calibri"/>
                <w:color w:val="000000"/>
                <w:sz w:val="18"/>
                <w:szCs w:val="18"/>
                <w:lang w:eastAsia="hr-HR"/>
              </w:rPr>
              <w:t xml:space="preserve">    </w:t>
            </w:r>
            <w:r w:rsidRPr="00862158">
              <w:rPr>
                <w:rFonts w:ascii="Calibri" w:eastAsia="Times New Roman" w:hAnsi="Calibri" w:cs="Calibri"/>
                <w:color w:val="000000"/>
                <w:sz w:val="18"/>
                <w:szCs w:val="18"/>
                <w:lang w:eastAsia="hr-HR"/>
              </w:rPr>
              <w:t>2026.</w:t>
            </w:r>
          </w:p>
        </w:tc>
        <w:tc>
          <w:tcPr>
            <w:tcW w:w="1372" w:type="dxa"/>
            <w:tcBorders>
              <w:top w:val="single" w:sz="4" w:space="0" w:color="auto"/>
              <w:left w:val="nil"/>
              <w:bottom w:val="single" w:sz="4" w:space="0" w:color="auto"/>
              <w:right w:val="nil"/>
            </w:tcBorders>
            <w:shd w:val="clear" w:color="000000" w:fill="F2F2F2"/>
            <w:noWrap/>
            <w:vAlign w:val="center"/>
            <w:hideMark/>
          </w:tcPr>
          <w:p w14:paraId="38AB73F3" w14:textId="77777777" w:rsidR="00B705BF" w:rsidRDefault="00B705BF" w:rsidP="008F224E">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Plan </w:t>
            </w:r>
            <w:r>
              <w:rPr>
                <w:rFonts w:ascii="Calibri" w:eastAsia="Times New Roman" w:hAnsi="Calibri" w:cs="Calibri"/>
                <w:color w:val="000000"/>
                <w:sz w:val="18"/>
                <w:szCs w:val="18"/>
                <w:lang w:eastAsia="hr-HR"/>
              </w:rPr>
              <w:t>2024.</w:t>
            </w:r>
          </w:p>
          <w:p w14:paraId="303E04B1" w14:textId="248BFEFB" w:rsidR="00B705BF" w:rsidRPr="00862158" w:rsidRDefault="00B705BF" w:rsidP="00862158">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/Rebalans 2023</w:t>
            </w:r>
          </w:p>
        </w:tc>
      </w:tr>
      <w:tr w:rsidR="00B705BF" w:rsidRPr="00862158" w14:paraId="46619D4C" w14:textId="77777777" w:rsidTr="00521688">
        <w:trPr>
          <w:trHeight w:val="450"/>
        </w:trPr>
        <w:tc>
          <w:tcPr>
            <w:tcW w:w="2576" w:type="dxa"/>
            <w:tcBorders>
              <w:top w:val="nil"/>
              <w:left w:val="nil"/>
              <w:bottom w:val="single" w:sz="4" w:space="0" w:color="auto"/>
              <w:right w:val="nil"/>
            </w:tcBorders>
            <w:shd w:val="clear" w:color="auto" w:fill="auto"/>
            <w:noWrap/>
            <w:vAlign w:val="center"/>
            <w:hideMark/>
          </w:tcPr>
          <w:p w14:paraId="767EB829" w14:textId="0843E371" w:rsidR="00B705BF" w:rsidRPr="00862158" w:rsidRDefault="00B705BF" w:rsidP="00862158">
            <w:pPr>
              <w:spacing w:after="0" w:line="240" w:lineRule="auto"/>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Prihod od ukidanja dugoročnih rezerviranja</w:t>
            </w:r>
          </w:p>
        </w:tc>
        <w:tc>
          <w:tcPr>
            <w:tcW w:w="1083" w:type="dxa"/>
            <w:tcBorders>
              <w:top w:val="nil"/>
              <w:left w:val="nil"/>
              <w:bottom w:val="single" w:sz="4" w:space="0" w:color="auto"/>
              <w:right w:val="nil"/>
            </w:tcBorders>
            <w:shd w:val="clear" w:color="auto" w:fill="auto"/>
            <w:vAlign w:val="center"/>
            <w:hideMark/>
          </w:tcPr>
          <w:p w14:paraId="766BF6F3" w14:textId="549E58A9" w:rsidR="00B705BF" w:rsidRPr="00862158" w:rsidRDefault="00B705BF" w:rsidP="00862158">
            <w:pPr>
              <w:spacing w:after="0" w:line="240" w:lineRule="auto"/>
              <w:jc w:val="center"/>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35.026</w:t>
            </w:r>
          </w:p>
        </w:tc>
        <w:tc>
          <w:tcPr>
            <w:tcW w:w="1037" w:type="dxa"/>
            <w:tcBorders>
              <w:top w:val="nil"/>
              <w:left w:val="nil"/>
              <w:bottom w:val="single" w:sz="4" w:space="0" w:color="auto"/>
              <w:right w:val="nil"/>
            </w:tcBorders>
            <w:shd w:val="clear" w:color="auto" w:fill="auto"/>
            <w:vAlign w:val="center"/>
            <w:hideMark/>
          </w:tcPr>
          <w:p w14:paraId="26EDC46F" w14:textId="249F216F" w:rsidR="00B705BF" w:rsidRPr="00862158" w:rsidRDefault="00B705BF"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229.894</w:t>
            </w:r>
          </w:p>
        </w:tc>
        <w:tc>
          <w:tcPr>
            <w:tcW w:w="1096" w:type="dxa"/>
            <w:tcBorders>
              <w:top w:val="nil"/>
              <w:left w:val="nil"/>
              <w:bottom w:val="single" w:sz="4" w:space="0" w:color="auto"/>
              <w:right w:val="nil"/>
            </w:tcBorders>
            <w:shd w:val="clear" w:color="auto" w:fill="auto"/>
            <w:vAlign w:val="center"/>
            <w:hideMark/>
          </w:tcPr>
          <w:p w14:paraId="0A95AF6B" w14:textId="2BF00670" w:rsidR="00B705BF" w:rsidRPr="00862158" w:rsidRDefault="00B705BF"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6.046</w:t>
            </w:r>
          </w:p>
        </w:tc>
        <w:tc>
          <w:tcPr>
            <w:tcW w:w="1096" w:type="dxa"/>
            <w:tcBorders>
              <w:top w:val="nil"/>
              <w:left w:val="nil"/>
              <w:bottom w:val="single" w:sz="4" w:space="0" w:color="auto"/>
              <w:right w:val="nil"/>
            </w:tcBorders>
            <w:shd w:val="clear" w:color="auto" w:fill="auto"/>
            <w:vAlign w:val="center"/>
            <w:hideMark/>
          </w:tcPr>
          <w:p w14:paraId="2B774E39" w14:textId="0689371A" w:rsidR="00B705BF" w:rsidRPr="00862158" w:rsidRDefault="00B705BF"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20.000</w:t>
            </w:r>
          </w:p>
        </w:tc>
        <w:tc>
          <w:tcPr>
            <w:tcW w:w="1096" w:type="dxa"/>
            <w:tcBorders>
              <w:top w:val="nil"/>
              <w:left w:val="nil"/>
              <w:bottom w:val="single" w:sz="4" w:space="0" w:color="auto"/>
              <w:right w:val="nil"/>
            </w:tcBorders>
            <w:shd w:val="clear" w:color="auto" w:fill="auto"/>
            <w:vAlign w:val="center"/>
            <w:hideMark/>
          </w:tcPr>
          <w:p w14:paraId="1B00BCF2" w14:textId="5E8EDCDF" w:rsidR="00B705BF" w:rsidRPr="00862158" w:rsidRDefault="00B705BF" w:rsidP="00862158">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20.000</w:t>
            </w:r>
          </w:p>
        </w:tc>
        <w:tc>
          <w:tcPr>
            <w:tcW w:w="1372" w:type="dxa"/>
            <w:tcBorders>
              <w:top w:val="nil"/>
              <w:left w:val="nil"/>
              <w:bottom w:val="single" w:sz="4" w:space="0" w:color="auto"/>
              <w:right w:val="nil"/>
            </w:tcBorders>
            <w:shd w:val="clear" w:color="auto" w:fill="auto"/>
            <w:vAlign w:val="center"/>
          </w:tcPr>
          <w:p w14:paraId="065D5A66" w14:textId="0B2D2460" w:rsidR="00B705BF" w:rsidRPr="00862158" w:rsidRDefault="00C31E88" w:rsidP="008F224E">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3</w:t>
            </w:r>
          </w:p>
        </w:tc>
      </w:tr>
      <w:tr w:rsidR="00B705BF" w:rsidRPr="00862158" w14:paraId="531200B4" w14:textId="77777777" w:rsidTr="003F25C6">
        <w:trPr>
          <w:trHeight w:val="372"/>
        </w:trPr>
        <w:tc>
          <w:tcPr>
            <w:tcW w:w="2576" w:type="dxa"/>
            <w:tcBorders>
              <w:top w:val="nil"/>
              <w:left w:val="nil"/>
              <w:bottom w:val="single" w:sz="4" w:space="0" w:color="auto"/>
              <w:right w:val="nil"/>
            </w:tcBorders>
            <w:shd w:val="clear" w:color="auto" w:fill="auto"/>
            <w:vAlign w:val="center"/>
            <w:hideMark/>
          </w:tcPr>
          <w:p w14:paraId="29DC46D3" w14:textId="315D01C4"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Prihod od </w:t>
            </w:r>
            <w:r w:rsidR="00C83081">
              <w:rPr>
                <w:rFonts w:ascii="Calibri" w:eastAsia="Times New Roman" w:hAnsi="Calibri" w:cs="Calibri"/>
                <w:color w:val="000000"/>
                <w:sz w:val="18"/>
                <w:szCs w:val="18"/>
                <w:lang w:eastAsia="hr-HR"/>
              </w:rPr>
              <w:t xml:space="preserve">naknadno </w:t>
            </w:r>
            <w:r w:rsidRPr="00862158">
              <w:rPr>
                <w:rFonts w:ascii="Calibri" w:eastAsia="Times New Roman" w:hAnsi="Calibri" w:cs="Calibri"/>
                <w:color w:val="000000"/>
                <w:sz w:val="18"/>
                <w:szCs w:val="18"/>
                <w:lang w:eastAsia="hr-HR"/>
              </w:rPr>
              <w:t xml:space="preserve">naplaćenih potraživanja </w:t>
            </w:r>
          </w:p>
        </w:tc>
        <w:tc>
          <w:tcPr>
            <w:tcW w:w="1083" w:type="dxa"/>
            <w:tcBorders>
              <w:top w:val="nil"/>
              <w:left w:val="nil"/>
              <w:bottom w:val="single" w:sz="4" w:space="0" w:color="auto"/>
              <w:right w:val="nil"/>
            </w:tcBorders>
            <w:shd w:val="clear" w:color="auto" w:fill="auto"/>
            <w:noWrap/>
            <w:vAlign w:val="center"/>
            <w:hideMark/>
          </w:tcPr>
          <w:p w14:paraId="0295DACE" w14:textId="4C21749A"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623.912</w:t>
            </w:r>
          </w:p>
        </w:tc>
        <w:tc>
          <w:tcPr>
            <w:tcW w:w="1037" w:type="dxa"/>
            <w:tcBorders>
              <w:top w:val="nil"/>
              <w:left w:val="nil"/>
              <w:bottom w:val="single" w:sz="4" w:space="0" w:color="auto"/>
              <w:right w:val="nil"/>
            </w:tcBorders>
            <w:shd w:val="clear" w:color="auto" w:fill="auto"/>
            <w:noWrap/>
            <w:vAlign w:val="center"/>
            <w:hideMark/>
          </w:tcPr>
          <w:p w14:paraId="49F7D59F" w14:textId="54604A5B"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74.739</w:t>
            </w:r>
          </w:p>
        </w:tc>
        <w:tc>
          <w:tcPr>
            <w:tcW w:w="1096" w:type="dxa"/>
            <w:tcBorders>
              <w:top w:val="nil"/>
              <w:left w:val="nil"/>
              <w:bottom w:val="single" w:sz="4" w:space="0" w:color="auto"/>
              <w:right w:val="nil"/>
            </w:tcBorders>
            <w:shd w:val="clear" w:color="auto" w:fill="auto"/>
            <w:noWrap/>
            <w:vAlign w:val="center"/>
            <w:hideMark/>
          </w:tcPr>
          <w:p w14:paraId="43CB04DD" w14:textId="727780ED"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71.000</w:t>
            </w:r>
          </w:p>
        </w:tc>
        <w:tc>
          <w:tcPr>
            <w:tcW w:w="1096" w:type="dxa"/>
            <w:tcBorders>
              <w:top w:val="nil"/>
              <w:left w:val="nil"/>
              <w:bottom w:val="single" w:sz="4" w:space="0" w:color="auto"/>
              <w:right w:val="nil"/>
            </w:tcBorders>
            <w:shd w:val="clear" w:color="auto" w:fill="auto"/>
            <w:noWrap/>
            <w:vAlign w:val="center"/>
            <w:hideMark/>
          </w:tcPr>
          <w:p w14:paraId="5E86636E" w14:textId="45F1EEC2"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72.500</w:t>
            </w:r>
          </w:p>
        </w:tc>
        <w:tc>
          <w:tcPr>
            <w:tcW w:w="1096" w:type="dxa"/>
            <w:tcBorders>
              <w:top w:val="nil"/>
              <w:left w:val="nil"/>
              <w:bottom w:val="single" w:sz="4" w:space="0" w:color="auto"/>
              <w:right w:val="nil"/>
            </w:tcBorders>
            <w:shd w:val="clear" w:color="auto" w:fill="auto"/>
            <w:noWrap/>
            <w:vAlign w:val="center"/>
            <w:hideMark/>
          </w:tcPr>
          <w:p w14:paraId="64A1684C" w14:textId="4BC09233"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72.500</w:t>
            </w:r>
          </w:p>
        </w:tc>
        <w:tc>
          <w:tcPr>
            <w:tcW w:w="1372" w:type="dxa"/>
            <w:tcBorders>
              <w:top w:val="nil"/>
              <w:left w:val="nil"/>
              <w:bottom w:val="single" w:sz="4" w:space="0" w:color="auto"/>
              <w:right w:val="nil"/>
            </w:tcBorders>
            <w:shd w:val="clear" w:color="auto" w:fill="auto"/>
            <w:noWrap/>
            <w:vAlign w:val="center"/>
            <w:hideMark/>
          </w:tcPr>
          <w:p w14:paraId="1F2B16AF" w14:textId="4E92DA54"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95</w:t>
            </w:r>
          </w:p>
        </w:tc>
      </w:tr>
      <w:tr w:rsidR="00B705BF" w:rsidRPr="00862158" w14:paraId="26D380FD" w14:textId="77777777" w:rsidTr="003F25C6">
        <w:trPr>
          <w:trHeight w:val="372"/>
        </w:trPr>
        <w:tc>
          <w:tcPr>
            <w:tcW w:w="2576" w:type="dxa"/>
            <w:tcBorders>
              <w:top w:val="nil"/>
              <w:left w:val="nil"/>
              <w:bottom w:val="single" w:sz="4" w:space="0" w:color="auto"/>
              <w:right w:val="nil"/>
            </w:tcBorders>
            <w:shd w:val="clear" w:color="auto" w:fill="auto"/>
            <w:vAlign w:val="center"/>
            <w:hideMark/>
          </w:tcPr>
          <w:p w14:paraId="74B1DE04" w14:textId="7C68CB6F"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Prihod od sučeljavanja troška </w:t>
            </w:r>
            <w:proofErr w:type="spellStart"/>
            <w:r w:rsidRPr="00862158">
              <w:rPr>
                <w:rFonts w:ascii="Calibri" w:eastAsia="Times New Roman" w:hAnsi="Calibri" w:cs="Calibri"/>
                <w:color w:val="000000"/>
                <w:sz w:val="18"/>
                <w:szCs w:val="18"/>
                <w:lang w:eastAsia="hr-HR"/>
              </w:rPr>
              <w:t>amorti</w:t>
            </w:r>
            <w:proofErr w:type="spellEnd"/>
            <w:r w:rsidR="00646CE1">
              <w:rPr>
                <w:rFonts w:ascii="Calibri" w:eastAsia="Times New Roman" w:hAnsi="Calibri" w:cs="Calibri"/>
                <w:color w:val="000000"/>
                <w:sz w:val="18"/>
                <w:szCs w:val="18"/>
                <w:lang w:eastAsia="hr-HR"/>
              </w:rPr>
              <w:t>.</w:t>
            </w:r>
            <w:r w:rsidRPr="00862158">
              <w:rPr>
                <w:rFonts w:ascii="Calibri" w:eastAsia="Times New Roman" w:hAnsi="Calibri" w:cs="Calibri"/>
                <w:color w:val="000000"/>
                <w:sz w:val="18"/>
                <w:szCs w:val="18"/>
                <w:lang w:eastAsia="hr-HR"/>
              </w:rPr>
              <w:t xml:space="preserve"> i odgođenih prihoda</w:t>
            </w:r>
          </w:p>
        </w:tc>
        <w:tc>
          <w:tcPr>
            <w:tcW w:w="1083" w:type="dxa"/>
            <w:tcBorders>
              <w:top w:val="nil"/>
              <w:left w:val="nil"/>
              <w:bottom w:val="single" w:sz="4" w:space="0" w:color="auto"/>
              <w:right w:val="nil"/>
            </w:tcBorders>
            <w:shd w:val="clear" w:color="auto" w:fill="auto"/>
            <w:noWrap/>
            <w:vAlign w:val="center"/>
            <w:hideMark/>
          </w:tcPr>
          <w:p w14:paraId="669F3D7B" w14:textId="09188CB6"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90.695</w:t>
            </w:r>
          </w:p>
        </w:tc>
        <w:tc>
          <w:tcPr>
            <w:tcW w:w="1037" w:type="dxa"/>
            <w:tcBorders>
              <w:top w:val="nil"/>
              <w:left w:val="nil"/>
              <w:bottom w:val="single" w:sz="4" w:space="0" w:color="auto"/>
              <w:right w:val="nil"/>
            </w:tcBorders>
            <w:shd w:val="clear" w:color="auto" w:fill="auto"/>
            <w:noWrap/>
            <w:vAlign w:val="center"/>
            <w:hideMark/>
          </w:tcPr>
          <w:p w14:paraId="0606859B" w14:textId="21CA9CAA"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90.252</w:t>
            </w:r>
          </w:p>
        </w:tc>
        <w:tc>
          <w:tcPr>
            <w:tcW w:w="1096" w:type="dxa"/>
            <w:tcBorders>
              <w:top w:val="nil"/>
              <w:left w:val="nil"/>
              <w:bottom w:val="single" w:sz="4" w:space="0" w:color="auto"/>
              <w:right w:val="nil"/>
            </w:tcBorders>
            <w:shd w:val="clear" w:color="auto" w:fill="auto"/>
            <w:noWrap/>
            <w:vAlign w:val="center"/>
            <w:hideMark/>
          </w:tcPr>
          <w:p w14:paraId="434050B1" w14:textId="27F8F565"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90.000</w:t>
            </w:r>
          </w:p>
        </w:tc>
        <w:tc>
          <w:tcPr>
            <w:tcW w:w="1096" w:type="dxa"/>
            <w:tcBorders>
              <w:top w:val="nil"/>
              <w:left w:val="nil"/>
              <w:bottom w:val="single" w:sz="4" w:space="0" w:color="auto"/>
              <w:right w:val="nil"/>
            </w:tcBorders>
            <w:shd w:val="clear" w:color="auto" w:fill="auto"/>
            <w:noWrap/>
            <w:vAlign w:val="center"/>
            <w:hideMark/>
          </w:tcPr>
          <w:p w14:paraId="156477C9" w14:textId="156C2353"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90.000</w:t>
            </w:r>
          </w:p>
        </w:tc>
        <w:tc>
          <w:tcPr>
            <w:tcW w:w="1096" w:type="dxa"/>
            <w:tcBorders>
              <w:top w:val="nil"/>
              <w:left w:val="nil"/>
              <w:bottom w:val="single" w:sz="4" w:space="0" w:color="auto"/>
              <w:right w:val="nil"/>
            </w:tcBorders>
            <w:shd w:val="clear" w:color="auto" w:fill="auto"/>
            <w:noWrap/>
            <w:vAlign w:val="center"/>
            <w:hideMark/>
          </w:tcPr>
          <w:p w14:paraId="4A54198F" w14:textId="733CE3E6"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90.000</w:t>
            </w:r>
          </w:p>
        </w:tc>
        <w:tc>
          <w:tcPr>
            <w:tcW w:w="1372" w:type="dxa"/>
            <w:tcBorders>
              <w:top w:val="nil"/>
              <w:left w:val="nil"/>
              <w:bottom w:val="single" w:sz="4" w:space="0" w:color="auto"/>
              <w:right w:val="nil"/>
            </w:tcBorders>
            <w:shd w:val="clear" w:color="auto" w:fill="auto"/>
            <w:noWrap/>
            <w:vAlign w:val="center"/>
            <w:hideMark/>
          </w:tcPr>
          <w:p w14:paraId="17655DFD" w14:textId="7F67AA00"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B705BF" w:rsidRPr="00862158">
              <w:rPr>
                <w:rFonts w:ascii="Calibri" w:eastAsia="Times New Roman" w:hAnsi="Calibri" w:cs="Calibri"/>
                <w:color w:val="000000"/>
                <w:sz w:val="18"/>
                <w:szCs w:val="18"/>
                <w:lang w:eastAsia="hr-HR"/>
              </w:rPr>
              <w:t>0</w:t>
            </w:r>
          </w:p>
        </w:tc>
      </w:tr>
      <w:tr w:rsidR="00B705BF" w:rsidRPr="00862158" w14:paraId="159F5AFE" w14:textId="77777777" w:rsidTr="00646CE1">
        <w:trPr>
          <w:trHeight w:val="372"/>
        </w:trPr>
        <w:tc>
          <w:tcPr>
            <w:tcW w:w="2576" w:type="dxa"/>
            <w:tcBorders>
              <w:top w:val="nil"/>
              <w:left w:val="nil"/>
              <w:bottom w:val="single" w:sz="4" w:space="0" w:color="auto"/>
              <w:right w:val="nil"/>
            </w:tcBorders>
            <w:shd w:val="clear" w:color="auto" w:fill="auto"/>
            <w:vAlign w:val="center"/>
            <w:hideMark/>
          </w:tcPr>
          <w:p w14:paraId="1B0827BB" w14:textId="244C9EC4"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Ostali nespomenuti prihodi</w:t>
            </w:r>
          </w:p>
        </w:tc>
        <w:tc>
          <w:tcPr>
            <w:tcW w:w="1083" w:type="dxa"/>
            <w:tcBorders>
              <w:top w:val="nil"/>
              <w:left w:val="nil"/>
              <w:bottom w:val="single" w:sz="4" w:space="0" w:color="auto"/>
              <w:right w:val="nil"/>
            </w:tcBorders>
            <w:shd w:val="clear" w:color="auto" w:fill="auto"/>
            <w:noWrap/>
            <w:vAlign w:val="center"/>
            <w:hideMark/>
          </w:tcPr>
          <w:p w14:paraId="22E8DECB" w14:textId="2B39F943"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29.167</w:t>
            </w:r>
          </w:p>
        </w:tc>
        <w:tc>
          <w:tcPr>
            <w:tcW w:w="1037" w:type="dxa"/>
            <w:tcBorders>
              <w:top w:val="nil"/>
              <w:left w:val="nil"/>
              <w:bottom w:val="single" w:sz="4" w:space="0" w:color="auto"/>
              <w:right w:val="nil"/>
            </w:tcBorders>
            <w:shd w:val="clear" w:color="auto" w:fill="auto"/>
            <w:noWrap/>
            <w:vAlign w:val="center"/>
            <w:hideMark/>
          </w:tcPr>
          <w:p w14:paraId="5AB7CB84" w14:textId="5C794CAD"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38.742</w:t>
            </w:r>
          </w:p>
        </w:tc>
        <w:tc>
          <w:tcPr>
            <w:tcW w:w="1096" w:type="dxa"/>
            <w:tcBorders>
              <w:top w:val="nil"/>
              <w:left w:val="nil"/>
              <w:bottom w:val="single" w:sz="4" w:space="0" w:color="auto"/>
              <w:right w:val="nil"/>
            </w:tcBorders>
            <w:shd w:val="clear" w:color="auto" w:fill="auto"/>
            <w:noWrap/>
            <w:vAlign w:val="center"/>
            <w:hideMark/>
          </w:tcPr>
          <w:p w14:paraId="58076284" w14:textId="1655C779"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52.500</w:t>
            </w:r>
          </w:p>
        </w:tc>
        <w:tc>
          <w:tcPr>
            <w:tcW w:w="1096" w:type="dxa"/>
            <w:tcBorders>
              <w:top w:val="nil"/>
              <w:left w:val="nil"/>
              <w:bottom w:val="single" w:sz="4" w:space="0" w:color="auto"/>
              <w:right w:val="nil"/>
            </w:tcBorders>
            <w:shd w:val="clear" w:color="auto" w:fill="auto"/>
            <w:noWrap/>
            <w:vAlign w:val="center"/>
            <w:hideMark/>
          </w:tcPr>
          <w:p w14:paraId="2E5B3A72" w14:textId="625DAF86"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28.200</w:t>
            </w:r>
          </w:p>
        </w:tc>
        <w:tc>
          <w:tcPr>
            <w:tcW w:w="1096" w:type="dxa"/>
            <w:tcBorders>
              <w:top w:val="nil"/>
              <w:left w:val="nil"/>
              <w:bottom w:val="single" w:sz="4" w:space="0" w:color="auto"/>
              <w:right w:val="nil"/>
            </w:tcBorders>
            <w:shd w:val="clear" w:color="auto" w:fill="auto"/>
            <w:noWrap/>
            <w:vAlign w:val="center"/>
            <w:hideMark/>
          </w:tcPr>
          <w:p w14:paraId="7CDDEEBE" w14:textId="542BEEF3"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33.200</w:t>
            </w:r>
          </w:p>
        </w:tc>
        <w:tc>
          <w:tcPr>
            <w:tcW w:w="1372" w:type="dxa"/>
            <w:tcBorders>
              <w:top w:val="nil"/>
              <w:left w:val="nil"/>
              <w:bottom w:val="single" w:sz="4" w:space="0" w:color="auto"/>
              <w:right w:val="nil"/>
            </w:tcBorders>
            <w:shd w:val="clear" w:color="auto" w:fill="auto"/>
            <w:noWrap/>
            <w:vAlign w:val="center"/>
            <w:hideMark/>
          </w:tcPr>
          <w:p w14:paraId="691CEC3A" w14:textId="46F1AE6C"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705BF" w:rsidRPr="00862158">
              <w:rPr>
                <w:rFonts w:ascii="Calibri" w:eastAsia="Times New Roman" w:hAnsi="Calibri" w:cs="Calibri"/>
                <w:color w:val="000000"/>
                <w:sz w:val="18"/>
                <w:szCs w:val="18"/>
                <w:lang w:eastAsia="hr-HR"/>
              </w:rPr>
              <w:t>36</w:t>
            </w:r>
          </w:p>
        </w:tc>
      </w:tr>
      <w:tr w:rsidR="00B705BF" w:rsidRPr="00862158" w14:paraId="26D968EE" w14:textId="77777777" w:rsidTr="00646CE1">
        <w:trPr>
          <w:trHeight w:val="372"/>
        </w:trPr>
        <w:tc>
          <w:tcPr>
            <w:tcW w:w="2576" w:type="dxa"/>
            <w:tcBorders>
              <w:top w:val="single" w:sz="4" w:space="0" w:color="auto"/>
              <w:left w:val="nil"/>
              <w:bottom w:val="single" w:sz="4" w:space="0" w:color="auto"/>
              <w:right w:val="nil"/>
            </w:tcBorders>
            <w:shd w:val="clear" w:color="000000" w:fill="F2F2F2"/>
            <w:vAlign w:val="center"/>
            <w:hideMark/>
          </w:tcPr>
          <w:p w14:paraId="1D7287A9" w14:textId="5FF393D3" w:rsidR="00B705BF" w:rsidRPr="00862158" w:rsidRDefault="00B705BF" w:rsidP="00862158">
            <w:pPr>
              <w:spacing w:after="0" w:line="240" w:lineRule="auto"/>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Ukupno EUR:</w:t>
            </w:r>
          </w:p>
        </w:tc>
        <w:tc>
          <w:tcPr>
            <w:tcW w:w="1083" w:type="dxa"/>
            <w:tcBorders>
              <w:top w:val="single" w:sz="4" w:space="0" w:color="auto"/>
              <w:left w:val="nil"/>
              <w:bottom w:val="single" w:sz="4" w:space="0" w:color="auto"/>
              <w:right w:val="nil"/>
            </w:tcBorders>
            <w:shd w:val="clear" w:color="000000" w:fill="F2F2F2"/>
            <w:noWrap/>
            <w:vAlign w:val="center"/>
            <w:hideMark/>
          </w:tcPr>
          <w:p w14:paraId="4DCB1983" w14:textId="6E1E50F0"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778.801</w:t>
            </w:r>
          </w:p>
        </w:tc>
        <w:tc>
          <w:tcPr>
            <w:tcW w:w="1037" w:type="dxa"/>
            <w:tcBorders>
              <w:top w:val="single" w:sz="4" w:space="0" w:color="auto"/>
              <w:left w:val="nil"/>
              <w:bottom w:val="single" w:sz="4" w:space="0" w:color="auto"/>
              <w:right w:val="nil"/>
            </w:tcBorders>
            <w:shd w:val="clear" w:color="000000" w:fill="F2F2F2"/>
            <w:noWrap/>
            <w:vAlign w:val="center"/>
            <w:hideMark/>
          </w:tcPr>
          <w:p w14:paraId="039E9C7F" w14:textId="467AE3F0"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433.627</w:t>
            </w:r>
          </w:p>
        </w:tc>
        <w:tc>
          <w:tcPr>
            <w:tcW w:w="1096" w:type="dxa"/>
            <w:tcBorders>
              <w:top w:val="single" w:sz="4" w:space="0" w:color="auto"/>
              <w:left w:val="nil"/>
              <w:bottom w:val="single" w:sz="4" w:space="0" w:color="auto"/>
              <w:right w:val="nil"/>
            </w:tcBorders>
            <w:shd w:val="clear" w:color="000000" w:fill="F2F2F2"/>
            <w:noWrap/>
            <w:vAlign w:val="center"/>
            <w:hideMark/>
          </w:tcPr>
          <w:p w14:paraId="76E668CF" w14:textId="28FF996A"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219.546</w:t>
            </w:r>
          </w:p>
        </w:tc>
        <w:tc>
          <w:tcPr>
            <w:tcW w:w="1096" w:type="dxa"/>
            <w:tcBorders>
              <w:top w:val="single" w:sz="4" w:space="0" w:color="auto"/>
              <w:left w:val="nil"/>
              <w:bottom w:val="single" w:sz="4" w:space="0" w:color="auto"/>
              <w:right w:val="nil"/>
            </w:tcBorders>
            <w:shd w:val="clear" w:color="000000" w:fill="F2F2F2"/>
            <w:noWrap/>
            <w:vAlign w:val="center"/>
            <w:hideMark/>
          </w:tcPr>
          <w:p w14:paraId="004FC1A4" w14:textId="4061FFAF"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210.700</w:t>
            </w:r>
          </w:p>
        </w:tc>
        <w:tc>
          <w:tcPr>
            <w:tcW w:w="1096" w:type="dxa"/>
            <w:tcBorders>
              <w:top w:val="single" w:sz="4" w:space="0" w:color="auto"/>
              <w:left w:val="nil"/>
              <w:bottom w:val="single" w:sz="4" w:space="0" w:color="auto"/>
              <w:right w:val="nil"/>
            </w:tcBorders>
            <w:shd w:val="clear" w:color="000000" w:fill="F2F2F2"/>
            <w:noWrap/>
            <w:vAlign w:val="center"/>
            <w:hideMark/>
          </w:tcPr>
          <w:p w14:paraId="0EC46E8C" w14:textId="6918F76C" w:rsidR="00B705BF" w:rsidRPr="00862158" w:rsidRDefault="00B705BF" w:rsidP="00862158">
            <w:pPr>
              <w:spacing w:after="0" w:line="240" w:lineRule="auto"/>
              <w:jc w:val="right"/>
              <w:outlineLvl w:val="0"/>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215.700</w:t>
            </w:r>
          </w:p>
        </w:tc>
        <w:tc>
          <w:tcPr>
            <w:tcW w:w="1372" w:type="dxa"/>
            <w:tcBorders>
              <w:top w:val="single" w:sz="4" w:space="0" w:color="auto"/>
              <w:left w:val="nil"/>
              <w:bottom w:val="single" w:sz="4" w:space="0" w:color="auto"/>
              <w:right w:val="nil"/>
            </w:tcBorders>
            <w:shd w:val="clear" w:color="000000" w:fill="F2F2F2"/>
            <w:noWrap/>
            <w:vAlign w:val="center"/>
            <w:hideMark/>
          </w:tcPr>
          <w:p w14:paraId="20D1ACA8" w14:textId="210E5AFA" w:rsidR="00B705BF" w:rsidRPr="00862158" w:rsidRDefault="00C31E88" w:rsidP="00862158">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51</w:t>
            </w:r>
          </w:p>
        </w:tc>
      </w:tr>
      <w:tr w:rsidR="00646CE1" w:rsidRPr="00862158" w14:paraId="112DC04C" w14:textId="77777777" w:rsidTr="00646CE1">
        <w:trPr>
          <w:trHeight w:val="372"/>
        </w:trPr>
        <w:tc>
          <w:tcPr>
            <w:tcW w:w="2576" w:type="dxa"/>
            <w:tcBorders>
              <w:top w:val="single" w:sz="4" w:space="0" w:color="auto"/>
              <w:left w:val="nil"/>
              <w:right w:val="nil"/>
            </w:tcBorders>
            <w:shd w:val="clear" w:color="auto" w:fill="auto"/>
            <w:noWrap/>
            <w:vAlign w:val="center"/>
          </w:tcPr>
          <w:p w14:paraId="7D9B2B7A" w14:textId="3EB7959E" w:rsidR="00646CE1" w:rsidRPr="00862158" w:rsidRDefault="00646CE1" w:rsidP="00862158">
            <w:pPr>
              <w:spacing w:after="0" w:line="240" w:lineRule="auto"/>
              <w:outlineLvl w:val="0"/>
              <w:rPr>
                <w:rFonts w:ascii="Calibri" w:eastAsia="Times New Roman" w:hAnsi="Calibri" w:cs="Calibri"/>
                <w:color w:val="000000"/>
                <w:sz w:val="18"/>
                <w:szCs w:val="18"/>
                <w:lang w:eastAsia="hr-HR"/>
              </w:rPr>
            </w:pPr>
          </w:p>
        </w:tc>
        <w:tc>
          <w:tcPr>
            <w:tcW w:w="1083" w:type="dxa"/>
            <w:tcBorders>
              <w:top w:val="single" w:sz="4" w:space="0" w:color="auto"/>
              <w:left w:val="nil"/>
              <w:right w:val="nil"/>
            </w:tcBorders>
            <w:shd w:val="clear" w:color="auto" w:fill="auto"/>
            <w:noWrap/>
            <w:vAlign w:val="center"/>
          </w:tcPr>
          <w:p w14:paraId="44DFF04A" w14:textId="7BE942E0"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c>
          <w:tcPr>
            <w:tcW w:w="1037" w:type="dxa"/>
            <w:tcBorders>
              <w:top w:val="single" w:sz="4" w:space="0" w:color="auto"/>
              <w:left w:val="nil"/>
              <w:right w:val="nil"/>
            </w:tcBorders>
            <w:shd w:val="clear" w:color="auto" w:fill="auto"/>
            <w:noWrap/>
            <w:vAlign w:val="center"/>
          </w:tcPr>
          <w:p w14:paraId="5E122238" w14:textId="6A37DB69"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c>
          <w:tcPr>
            <w:tcW w:w="1096" w:type="dxa"/>
            <w:tcBorders>
              <w:top w:val="single" w:sz="4" w:space="0" w:color="auto"/>
              <w:left w:val="nil"/>
              <w:right w:val="nil"/>
            </w:tcBorders>
            <w:shd w:val="clear" w:color="auto" w:fill="auto"/>
            <w:noWrap/>
            <w:vAlign w:val="center"/>
          </w:tcPr>
          <w:p w14:paraId="78B7A84A" w14:textId="630FA4F3"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c>
          <w:tcPr>
            <w:tcW w:w="1096" w:type="dxa"/>
            <w:tcBorders>
              <w:top w:val="single" w:sz="4" w:space="0" w:color="auto"/>
              <w:left w:val="nil"/>
              <w:right w:val="nil"/>
            </w:tcBorders>
            <w:shd w:val="clear" w:color="auto" w:fill="auto"/>
            <w:noWrap/>
            <w:vAlign w:val="center"/>
          </w:tcPr>
          <w:p w14:paraId="38C018F1" w14:textId="6FB08C9F"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c>
          <w:tcPr>
            <w:tcW w:w="1096" w:type="dxa"/>
            <w:tcBorders>
              <w:top w:val="single" w:sz="4" w:space="0" w:color="auto"/>
              <w:left w:val="nil"/>
              <w:right w:val="nil"/>
            </w:tcBorders>
            <w:shd w:val="clear" w:color="auto" w:fill="auto"/>
            <w:noWrap/>
            <w:vAlign w:val="center"/>
          </w:tcPr>
          <w:p w14:paraId="3C89AB58" w14:textId="6770DBE3"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c>
          <w:tcPr>
            <w:tcW w:w="1372" w:type="dxa"/>
            <w:tcBorders>
              <w:top w:val="single" w:sz="4" w:space="0" w:color="auto"/>
              <w:left w:val="nil"/>
              <w:right w:val="nil"/>
            </w:tcBorders>
            <w:shd w:val="clear" w:color="auto" w:fill="auto"/>
            <w:noWrap/>
            <w:vAlign w:val="center"/>
          </w:tcPr>
          <w:p w14:paraId="087F27FD" w14:textId="055D4D73" w:rsidR="00646CE1" w:rsidRPr="00862158" w:rsidRDefault="00646CE1" w:rsidP="00862158">
            <w:pPr>
              <w:spacing w:after="0" w:line="240" w:lineRule="auto"/>
              <w:jc w:val="right"/>
              <w:outlineLvl w:val="0"/>
              <w:rPr>
                <w:rFonts w:ascii="Calibri" w:eastAsia="Times New Roman" w:hAnsi="Calibri" w:cs="Calibri"/>
                <w:color w:val="000000"/>
                <w:sz w:val="18"/>
                <w:szCs w:val="18"/>
                <w:lang w:eastAsia="hr-HR"/>
              </w:rPr>
            </w:pPr>
          </w:p>
        </w:tc>
      </w:tr>
    </w:tbl>
    <w:p w14:paraId="582A0FBB" w14:textId="77777777" w:rsidR="00862158" w:rsidRDefault="00862158">
      <w:pPr>
        <w:rPr>
          <w:rFonts w:asciiTheme="minorHAnsi" w:hAnsiTheme="minorHAnsi" w:cstheme="minorHAnsi"/>
        </w:rPr>
      </w:pPr>
    </w:p>
    <w:p w14:paraId="417F2E8B" w14:textId="2DB01568" w:rsidR="00862158" w:rsidRPr="00862158" w:rsidRDefault="00862158" w:rsidP="00E70F01">
      <w:pPr>
        <w:jc w:val="both"/>
        <w:rPr>
          <w:rFonts w:asciiTheme="minorHAnsi" w:hAnsiTheme="minorHAnsi" w:cstheme="minorHAnsi"/>
        </w:rPr>
      </w:pPr>
      <w:r w:rsidRPr="00862158">
        <w:rPr>
          <w:rFonts w:asciiTheme="minorHAnsi" w:hAnsiTheme="minorHAnsi" w:cstheme="minorHAnsi"/>
        </w:rPr>
        <w:t>Prihodi od distribucije  plina rađeni su temeljem odobrenih iznosa tarifnih stavki za distribuciju plina</w:t>
      </w:r>
      <w:r w:rsidR="00272424">
        <w:rPr>
          <w:rFonts w:asciiTheme="minorHAnsi" w:hAnsiTheme="minorHAnsi" w:cstheme="minorHAnsi"/>
        </w:rPr>
        <w:t xml:space="preserve"> i plana distribucije</w:t>
      </w:r>
      <w:r w:rsidR="00501392">
        <w:rPr>
          <w:rFonts w:asciiTheme="minorHAnsi" w:hAnsiTheme="minorHAnsi" w:cstheme="minorHAnsi"/>
        </w:rPr>
        <w:t>.</w:t>
      </w:r>
      <w:r w:rsidR="00501392" w:rsidRPr="00501392">
        <w:rPr>
          <w:rFonts w:asciiTheme="minorHAnsi" w:hAnsiTheme="minorHAnsi" w:cstheme="minorHAnsi"/>
          <w:kern w:val="2"/>
          <w14:ligatures w14:val="standardContextual"/>
        </w:rPr>
        <w:t xml:space="preserve"> </w:t>
      </w:r>
    </w:p>
    <w:p w14:paraId="47295C05" w14:textId="5E74E203" w:rsidR="00862158" w:rsidRPr="00862158" w:rsidRDefault="00862158" w:rsidP="00E70F01">
      <w:pPr>
        <w:jc w:val="both"/>
        <w:rPr>
          <w:rFonts w:asciiTheme="minorHAnsi" w:hAnsiTheme="minorHAnsi" w:cstheme="minorHAnsi"/>
        </w:rPr>
      </w:pPr>
      <w:r w:rsidRPr="00862158">
        <w:rPr>
          <w:rFonts w:asciiTheme="minorHAnsi" w:hAnsiTheme="minorHAnsi" w:cstheme="minorHAnsi"/>
        </w:rPr>
        <w:t>Prihodi od opskrbe rađeni su temeljem trenutno važećih tarifnih stavki za javnu uslugu opskrbe plinom</w:t>
      </w:r>
      <w:r w:rsidR="00272424">
        <w:rPr>
          <w:rFonts w:asciiTheme="minorHAnsi" w:hAnsiTheme="minorHAnsi" w:cstheme="minorHAnsi"/>
        </w:rPr>
        <w:t>, opskrba ostalih kupaca i plana opskrbe.</w:t>
      </w:r>
    </w:p>
    <w:p w14:paraId="18BBF746" w14:textId="3E0421FA" w:rsidR="00862158" w:rsidRPr="00862158" w:rsidRDefault="00862158" w:rsidP="00E70F01">
      <w:pPr>
        <w:jc w:val="both"/>
        <w:rPr>
          <w:rFonts w:asciiTheme="minorHAnsi" w:hAnsiTheme="minorHAnsi" w:cstheme="minorHAnsi"/>
        </w:rPr>
      </w:pPr>
      <w:r w:rsidRPr="00862158">
        <w:rPr>
          <w:rFonts w:asciiTheme="minorHAnsi" w:hAnsiTheme="minorHAnsi" w:cstheme="minorHAnsi"/>
        </w:rPr>
        <w:t>Prihodi od ostalih vrsta usluga – priključci plina, pregled plinskih instalacija pravnih osoba rađeni su temeljem cjenika nestandardnih usluga</w:t>
      </w:r>
      <w:r w:rsidR="009765EB">
        <w:rPr>
          <w:rFonts w:asciiTheme="minorHAnsi" w:hAnsiTheme="minorHAnsi" w:cstheme="minorHAnsi"/>
        </w:rPr>
        <w:t>.</w:t>
      </w:r>
    </w:p>
    <w:p w14:paraId="6DC453F9" w14:textId="52A3C4DC" w:rsidR="00862158" w:rsidRDefault="00862158">
      <w:pPr>
        <w:rPr>
          <w:rFonts w:asciiTheme="minorHAnsi" w:hAnsiTheme="minorHAnsi" w:cstheme="minorHAnsi"/>
        </w:rPr>
      </w:pPr>
    </w:p>
    <w:p w14:paraId="12E04A9F" w14:textId="77777777" w:rsidR="00155F6C" w:rsidRDefault="00155F6C">
      <w:pPr>
        <w:rPr>
          <w:rFonts w:asciiTheme="minorHAnsi" w:hAnsiTheme="minorHAnsi" w:cstheme="minorHAnsi"/>
        </w:rPr>
      </w:pPr>
    </w:p>
    <w:p w14:paraId="05CA30AD" w14:textId="77777777" w:rsidR="00155F6C" w:rsidRDefault="00155F6C">
      <w:pPr>
        <w:rPr>
          <w:rFonts w:asciiTheme="minorHAnsi" w:hAnsiTheme="minorHAnsi" w:cstheme="minorHAnsi"/>
        </w:rPr>
      </w:pPr>
    </w:p>
    <w:p w14:paraId="54E313E4" w14:textId="77777777" w:rsidR="00155F6C" w:rsidRDefault="00155F6C">
      <w:pPr>
        <w:rPr>
          <w:rFonts w:asciiTheme="minorHAnsi" w:hAnsiTheme="minorHAnsi" w:cstheme="minorHAnsi"/>
        </w:rPr>
      </w:pPr>
    </w:p>
    <w:p w14:paraId="51B434E2" w14:textId="77777777" w:rsidR="009765EB" w:rsidRDefault="009765EB">
      <w:pPr>
        <w:rPr>
          <w:rFonts w:asciiTheme="minorHAnsi" w:hAnsiTheme="minorHAnsi" w:cstheme="minorHAnsi"/>
        </w:rPr>
      </w:pPr>
    </w:p>
    <w:p w14:paraId="6948064C" w14:textId="77777777" w:rsidR="009765EB" w:rsidRDefault="009765EB">
      <w:pPr>
        <w:rPr>
          <w:rFonts w:asciiTheme="minorHAnsi" w:hAnsiTheme="minorHAnsi" w:cstheme="minorHAnsi"/>
        </w:rPr>
      </w:pPr>
    </w:p>
    <w:p w14:paraId="0026F240" w14:textId="77777777" w:rsidR="00862158" w:rsidRDefault="00862158">
      <w:pPr>
        <w:rPr>
          <w:rFonts w:asciiTheme="minorHAnsi" w:hAnsiTheme="minorHAnsi" w:cstheme="minorHAnsi"/>
        </w:rPr>
      </w:pPr>
    </w:p>
    <w:p w14:paraId="2FAF2768" w14:textId="77777777" w:rsidR="00862158" w:rsidRDefault="00862158">
      <w:pPr>
        <w:rPr>
          <w:rFonts w:asciiTheme="minorHAnsi" w:hAnsiTheme="minorHAnsi" w:cstheme="minorHAnsi"/>
        </w:rPr>
      </w:pPr>
    </w:p>
    <w:p w14:paraId="57E2F380" w14:textId="77777777" w:rsidR="00807623" w:rsidRDefault="00807623">
      <w:pPr>
        <w:rPr>
          <w:rFonts w:asciiTheme="minorHAnsi" w:hAnsiTheme="minorHAnsi" w:cstheme="minorHAnsi"/>
        </w:rPr>
      </w:pPr>
    </w:p>
    <w:p w14:paraId="7841BD9F" w14:textId="77777777" w:rsidR="00A564BF" w:rsidRDefault="00A564BF">
      <w:pPr>
        <w:rPr>
          <w:rFonts w:asciiTheme="minorHAnsi" w:hAnsiTheme="minorHAnsi" w:cstheme="minorHAnsi"/>
        </w:rPr>
      </w:pPr>
    </w:p>
    <w:tbl>
      <w:tblPr>
        <w:tblW w:w="9639" w:type="dxa"/>
        <w:tblLook w:val="04A0" w:firstRow="1" w:lastRow="0" w:firstColumn="1" w:lastColumn="0" w:noHBand="0" w:noVBand="1"/>
      </w:tblPr>
      <w:tblGrid>
        <w:gridCol w:w="2636"/>
        <w:gridCol w:w="213"/>
        <w:gridCol w:w="902"/>
        <w:gridCol w:w="184"/>
        <w:gridCol w:w="928"/>
        <w:gridCol w:w="158"/>
        <w:gridCol w:w="954"/>
        <w:gridCol w:w="131"/>
        <w:gridCol w:w="981"/>
        <w:gridCol w:w="104"/>
        <w:gridCol w:w="1008"/>
        <w:gridCol w:w="77"/>
        <w:gridCol w:w="1357"/>
        <w:gridCol w:w="6"/>
      </w:tblGrid>
      <w:tr w:rsidR="00003E71" w:rsidRPr="00003E71" w14:paraId="555A55C5" w14:textId="77777777" w:rsidTr="00B1676F">
        <w:trPr>
          <w:gridAfter w:val="1"/>
          <w:wAfter w:w="6" w:type="dxa"/>
          <w:trHeight w:val="240"/>
        </w:trPr>
        <w:tc>
          <w:tcPr>
            <w:tcW w:w="2849" w:type="dxa"/>
            <w:gridSpan w:val="2"/>
            <w:tcBorders>
              <w:top w:val="nil"/>
              <w:left w:val="nil"/>
              <w:bottom w:val="nil"/>
              <w:right w:val="nil"/>
            </w:tcBorders>
            <w:shd w:val="clear" w:color="auto" w:fill="auto"/>
            <w:noWrap/>
            <w:vAlign w:val="center"/>
            <w:hideMark/>
          </w:tcPr>
          <w:p w14:paraId="6970696A" w14:textId="03EF052F" w:rsidR="00970B9A" w:rsidRPr="00970B9A" w:rsidRDefault="007A0DD2" w:rsidP="00003E71">
            <w:pPr>
              <w:spacing w:after="0" w:line="240" w:lineRule="auto"/>
              <w:rPr>
                <w:rFonts w:ascii="Calibri" w:eastAsia="Times New Roman" w:hAnsi="Calibri" w:cs="Calibri"/>
                <w:b/>
                <w:bCs/>
                <w:color w:val="000000"/>
                <w:lang w:eastAsia="hr-HR"/>
              </w:rPr>
            </w:pPr>
            <w:r>
              <w:rPr>
                <w:rFonts w:ascii="Calibri" w:eastAsia="Times New Roman" w:hAnsi="Calibri" w:cs="Calibri"/>
                <w:b/>
                <w:bCs/>
                <w:color w:val="000000"/>
                <w:lang w:eastAsia="hr-HR"/>
              </w:rPr>
              <w:lastRenderedPageBreak/>
              <w:t>R</w:t>
            </w:r>
            <w:r w:rsidR="00970B9A" w:rsidRPr="00970B9A">
              <w:rPr>
                <w:rFonts w:ascii="Calibri" w:eastAsia="Times New Roman" w:hAnsi="Calibri" w:cs="Calibri"/>
                <w:b/>
                <w:bCs/>
                <w:color w:val="000000"/>
                <w:lang w:eastAsia="hr-HR"/>
              </w:rPr>
              <w:t>ASHODI</w:t>
            </w:r>
          </w:p>
          <w:p w14:paraId="57C69328" w14:textId="77777777" w:rsidR="00970B9A" w:rsidRDefault="00970B9A" w:rsidP="00003E71">
            <w:pPr>
              <w:spacing w:after="0" w:line="240" w:lineRule="auto"/>
              <w:rPr>
                <w:rFonts w:ascii="Calibri" w:eastAsia="Times New Roman" w:hAnsi="Calibri" w:cs="Calibri"/>
                <w:color w:val="000000"/>
                <w:sz w:val="18"/>
                <w:szCs w:val="18"/>
                <w:lang w:eastAsia="hr-HR"/>
              </w:rPr>
            </w:pPr>
          </w:p>
          <w:p w14:paraId="5E7B9123" w14:textId="03A67ED8" w:rsidR="007A0DD2" w:rsidRDefault="00003E71" w:rsidP="00003E71">
            <w:pPr>
              <w:spacing w:after="0" w:line="240" w:lineRule="auto"/>
              <w:rPr>
                <w:rFonts w:ascii="Calibri" w:eastAsia="Times New Roman" w:hAnsi="Calibri" w:cs="Calibri"/>
                <w:b/>
                <w:bCs/>
                <w:color w:val="000000"/>
                <w:sz w:val="18"/>
                <w:szCs w:val="18"/>
                <w:lang w:eastAsia="hr-HR"/>
              </w:rPr>
            </w:pPr>
            <w:r w:rsidRPr="00970B9A">
              <w:rPr>
                <w:rFonts w:ascii="Calibri" w:eastAsia="Times New Roman" w:hAnsi="Calibri" w:cs="Calibri"/>
                <w:b/>
                <w:bCs/>
                <w:color w:val="000000"/>
                <w:sz w:val="18"/>
                <w:szCs w:val="18"/>
                <w:lang w:eastAsia="hr-HR"/>
              </w:rPr>
              <w:t>TROŠKOVI MATERIJALA</w:t>
            </w:r>
          </w:p>
          <w:p w14:paraId="6A373F07" w14:textId="1888EBB1" w:rsidR="007A0DD2" w:rsidRPr="00970B9A" w:rsidRDefault="007A0DD2" w:rsidP="00003E71">
            <w:pPr>
              <w:spacing w:after="0" w:line="240" w:lineRule="auto"/>
              <w:rPr>
                <w:rFonts w:ascii="Calibri" w:eastAsia="Times New Roman" w:hAnsi="Calibri" w:cs="Calibri"/>
                <w:b/>
                <w:bCs/>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6479E9D3" w14:textId="77777777" w:rsidR="00003E71" w:rsidRPr="00003E71" w:rsidRDefault="00003E71" w:rsidP="00003E71">
            <w:pPr>
              <w:spacing w:after="0" w:line="240" w:lineRule="auto"/>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340C2E47" w14:textId="77777777" w:rsidR="00003E71" w:rsidRPr="00003E71" w:rsidRDefault="00003E71"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52581F7A" w14:textId="77777777" w:rsidR="00003E71" w:rsidRPr="00003E71" w:rsidRDefault="00003E71"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19BC6251" w14:textId="77777777" w:rsidR="00003E71" w:rsidRPr="00003E71" w:rsidRDefault="00003E71"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6B146C7A" w14:textId="77777777" w:rsidR="00003E71" w:rsidRPr="00003E71" w:rsidRDefault="00003E71" w:rsidP="00003E71">
            <w:pPr>
              <w:spacing w:after="0" w:line="240" w:lineRule="auto"/>
              <w:jc w:val="center"/>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09928739" w14:textId="77777777" w:rsidR="00003E71" w:rsidRPr="00003E71" w:rsidRDefault="00003E71" w:rsidP="00003E71">
            <w:pPr>
              <w:spacing w:after="0" w:line="240" w:lineRule="auto"/>
              <w:jc w:val="center"/>
              <w:rPr>
                <w:rFonts w:ascii="Times New Roman" w:eastAsia="Times New Roman" w:hAnsi="Times New Roman" w:cs="Times New Roman"/>
                <w:sz w:val="20"/>
                <w:szCs w:val="20"/>
                <w:lang w:eastAsia="hr-HR"/>
              </w:rPr>
            </w:pPr>
          </w:p>
        </w:tc>
      </w:tr>
      <w:tr w:rsidR="00003E71" w:rsidRPr="00003E71" w14:paraId="68E04104" w14:textId="77777777" w:rsidTr="00B1676F">
        <w:trPr>
          <w:gridAfter w:val="1"/>
          <w:wAfter w:w="6" w:type="dxa"/>
          <w:trHeight w:val="240"/>
        </w:trPr>
        <w:tc>
          <w:tcPr>
            <w:tcW w:w="2849" w:type="dxa"/>
            <w:gridSpan w:val="2"/>
            <w:tcBorders>
              <w:top w:val="nil"/>
              <w:left w:val="nil"/>
              <w:bottom w:val="nil"/>
              <w:right w:val="nil"/>
            </w:tcBorders>
            <w:shd w:val="clear" w:color="auto" w:fill="auto"/>
            <w:noWrap/>
            <w:vAlign w:val="center"/>
            <w:hideMark/>
          </w:tcPr>
          <w:p w14:paraId="05994C06"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086" w:type="dxa"/>
            <w:gridSpan w:val="2"/>
            <w:tcBorders>
              <w:top w:val="nil"/>
              <w:left w:val="nil"/>
              <w:bottom w:val="nil"/>
              <w:right w:val="nil"/>
            </w:tcBorders>
            <w:shd w:val="clear" w:color="auto" w:fill="auto"/>
            <w:noWrap/>
            <w:vAlign w:val="center"/>
            <w:hideMark/>
          </w:tcPr>
          <w:p w14:paraId="65063368"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086" w:type="dxa"/>
            <w:gridSpan w:val="2"/>
            <w:tcBorders>
              <w:top w:val="nil"/>
              <w:left w:val="nil"/>
              <w:bottom w:val="nil"/>
              <w:right w:val="nil"/>
            </w:tcBorders>
            <w:shd w:val="clear" w:color="auto" w:fill="auto"/>
            <w:noWrap/>
            <w:vAlign w:val="center"/>
            <w:hideMark/>
          </w:tcPr>
          <w:p w14:paraId="39EF0395"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21694D10"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5FBE21CC"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1C2377C9"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17B72A58" w14:textId="77777777" w:rsidR="00003E71" w:rsidRPr="00003E71" w:rsidRDefault="00003E71" w:rsidP="00003E71">
            <w:pPr>
              <w:spacing w:after="0" w:line="240" w:lineRule="auto"/>
              <w:rPr>
                <w:rFonts w:ascii="Times New Roman" w:eastAsia="Times New Roman" w:hAnsi="Times New Roman" w:cs="Times New Roman"/>
                <w:sz w:val="20"/>
                <w:szCs w:val="20"/>
                <w:lang w:eastAsia="hr-HR"/>
              </w:rPr>
            </w:pPr>
          </w:p>
        </w:tc>
      </w:tr>
      <w:tr w:rsidR="00003E71" w:rsidRPr="00003E71" w14:paraId="2332D95F" w14:textId="77777777" w:rsidTr="00B1676F">
        <w:trPr>
          <w:gridAfter w:val="1"/>
          <w:wAfter w:w="6" w:type="dxa"/>
          <w:trHeight w:val="450"/>
        </w:trPr>
        <w:tc>
          <w:tcPr>
            <w:tcW w:w="2849" w:type="dxa"/>
            <w:gridSpan w:val="2"/>
            <w:tcBorders>
              <w:top w:val="single" w:sz="4" w:space="0" w:color="auto"/>
              <w:left w:val="nil"/>
              <w:bottom w:val="single" w:sz="4" w:space="0" w:color="auto"/>
              <w:right w:val="nil"/>
            </w:tcBorders>
            <w:shd w:val="clear" w:color="000000" w:fill="F2F2F2"/>
            <w:noWrap/>
            <w:vAlign w:val="center"/>
            <w:hideMark/>
          </w:tcPr>
          <w:p w14:paraId="7E2B287E" w14:textId="77777777" w:rsidR="00003E71" w:rsidRPr="00003E71" w:rsidRDefault="00003E71" w:rsidP="00003E71">
            <w:pPr>
              <w:spacing w:after="0" w:line="240" w:lineRule="auto"/>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Pozicija</w:t>
            </w:r>
          </w:p>
        </w:tc>
        <w:tc>
          <w:tcPr>
            <w:tcW w:w="1086" w:type="dxa"/>
            <w:gridSpan w:val="2"/>
            <w:tcBorders>
              <w:top w:val="single" w:sz="4" w:space="0" w:color="auto"/>
              <w:left w:val="nil"/>
              <w:bottom w:val="single" w:sz="4" w:space="0" w:color="auto"/>
              <w:right w:val="nil"/>
            </w:tcBorders>
            <w:shd w:val="clear" w:color="000000" w:fill="F2F2F2"/>
            <w:vAlign w:val="center"/>
            <w:hideMark/>
          </w:tcPr>
          <w:p w14:paraId="58BD5525" w14:textId="77777777" w:rsidR="00003E71" w:rsidRPr="00003E71" w:rsidRDefault="00003E71"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 xml:space="preserve">31.12.2022. </w:t>
            </w:r>
          </w:p>
        </w:tc>
        <w:tc>
          <w:tcPr>
            <w:tcW w:w="1086" w:type="dxa"/>
            <w:gridSpan w:val="2"/>
            <w:tcBorders>
              <w:top w:val="single" w:sz="4" w:space="0" w:color="auto"/>
              <w:left w:val="nil"/>
              <w:bottom w:val="single" w:sz="4" w:space="0" w:color="auto"/>
              <w:right w:val="nil"/>
            </w:tcBorders>
            <w:shd w:val="clear" w:color="000000" w:fill="F2F2F2"/>
            <w:vAlign w:val="center"/>
            <w:hideMark/>
          </w:tcPr>
          <w:p w14:paraId="72785184" w14:textId="77777777" w:rsidR="00003E71" w:rsidRPr="00003E71" w:rsidRDefault="00003E71"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Rebalans 2023.</w:t>
            </w:r>
          </w:p>
        </w:tc>
        <w:tc>
          <w:tcPr>
            <w:tcW w:w="1085" w:type="dxa"/>
            <w:gridSpan w:val="2"/>
            <w:tcBorders>
              <w:top w:val="single" w:sz="4" w:space="0" w:color="auto"/>
              <w:left w:val="nil"/>
              <w:bottom w:val="single" w:sz="4" w:space="0" w:color="auto"/>
              <w:right w:val="nil"/>
            </w:tcBorders>
            <w:shd w:val="clear" w:color="000000" w:fill="F2F2F2"/>
            <w:vAlign w:val="center"/>
            <w:hideMark/>
          </w:tcPr>
          <w:p w14:paraId="0CDC366F" w14:textId="77777777" w:rsidR="00003E71" w:rsidRPr="00003E71" w:rsidRDefault="00003E71"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Plan 2024.</w:t>
            </w:r>
          </w:p>
        </w:tc>
        <w:tc>
          <w:tcPr>
            <w:tcW w:w="1085" w:type="dxa"/>
            <w:gridSpan w:val="2"/>
            <w:tcBorders>
              <w:top w:val="single" w:sz="4" w:space="0" w:color="auto"/>
              <w:left w:val="nil"/>
              <w:bottom w:val="single" w:sz="4" w:space="0" w:color="auto"/>
              <w:right w:val="nil"/>
            </w:tcBorders>
            <w:shd w:val="clear" w:color="000000" w:fill="F2F2F2"/>
            <w:vAlign w:val="center"/>
            <w:hideMark/>
          </w:tcPr>
          <w:p w14:paraId="7720EF00" w14:textId="77777777" w:rsidR="00003E71" w:rsidRPr="00003E71" w:rsidRDefault="00003E71"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Projekcija 2025.</w:t>
            </w:r>
          </w:p>
        </w:tc>
        <w:tc>
          <w:tcPr>
            <w:tcW w:w="1085" w:type="dxa"/>
            <w:gridSpan w:val="2"/>
            <w:tcBorders>
              <w:top w:val="single" w:sz="4" w:space="0" w:color="auto"/>
              <w:left w:val="nil"/>
              <w:bottom w:val="single" w:sz="4" w:space="0" w:color="auto"/>
              <w:right w:val="nil"/>
            </w:tcBorders>
            <w:shd w:val="clear" w:color="000000" w:fill="F2F2F2"/>
            <w:vAlign w:val="center"/>
            <w:hideMark/>
          </w:tcPr>
          <w:p w14:paraId="457DD96C" w14:textId="77777777" w:rsidR="00003E71" w:rsidRPr="00003E71" w:rsidRDefault="00003E71"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Projekcija 2026.</w:t>
            </w:r>
          </w:p>
        </w:tc>
        <w:tc>
          <w:tcPr>
            <w:tcW w:w="1357" w:type="dxa"/>
            <w:tcBorders>
              <w:top w:val="single" w:sz="4" w:space="0" w:color="auto"/>
              <w:left w:val="nil"/>
              <w:bottom w:val="single" w:sz="4" w:space="0" w:color="auto"/>
              <w:right w:val="nil"/>
            </w:tcBorders>
            <w:shd w:val="clear" w:color="000000" w:fill="F2F2F2"/>
            <w:vAlign w:val="center"/>
          </w:tcPr>
          <w:p w14:paraId="56D3B83E" w14:textId="77777777" w:rsidR="008F224E" w:rsidRDefault="008F224E" w:rsidP="008F224E">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Plan </w:t>
            </w:r>
            <w:r>
              <w:rPr>
                <w:rFonts w:ascii="Calibri" w:eastAsia="Times New Roman" w:hAnsi="Calibri" w:cs="Calibri"/>
                <w:color w:val="000000"/>
                <w:sz w:val="18"/>
                <w:szCs w:val="18"/>
                <w:lang w:eastAsia="hr-HR"/>
              </w:rPr>
              <w:t>2024.</w:t>
            </w:r>
          </w:p>
          <w:p w14:paraId="080AD8FB" w14:textId="13500CB3" w:rsidR="00003E71" w:rsidRPr="00003E71" w:rsidRDefault="008F224E" w:rsidP="008F224E">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/Rebalans 2023</w:t>
            </w:r>
          </w:p>
        </w:tc>
      </w:tr>
      <w:tr w:rsidR="00003E71" w:rsidRPr="00003E71" w14:paraId="5CF6BBA0"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noWrap/>
            <w:vAlign w:val="center"/>
            <w:hideMark/>
          </w:tcPr>
          <w:p w14:paraId="70C9D039" w14:textId="0B1019C5" w:rsidR="00003E71" w:rsidRPr="00003E71" w:rsidRDefault="00003E71"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Materijal za priključke</w:t>
            </w:r>
            <w:r w:rsidR="00E7495C">
              <w:rPr>
                <w:rFonts w:ascii="Calibri" w:eastAsia="Times New Roman" w:hAnsi="Calibri" w:cs="Calibri"/>
                <w:color w:val="000000"/>
                <w:sz w:val="18"/>
                <w:szCs w:val="18"/>
                <w:lang w:eastAsia="hr-HR"/>
              </w:rPr>
              <w:t xml:space="preserve"> i ostale </w:t>
            </w:r>
            <w:proofErr w:type="spellStart"/>
            <w:r w:rsidR="00E7495C">
              <w:rPr>
                <w:rFonts w:ascii="Calibri" w:eastAsia="Times New Roman" w:hAnsi="Calibri" w:cs="Calibri"/>
                <w:color w:val="000000"/>
                <w:sz w:val="18"/>
                <w:szCs w:val="18"/>
                <w:lang w:eastAsia="hr-HR"/>
              </w:rPr>
              <w:t>usl</w:t>
            </w:r>
            <w:proofErr w:type="spellEnd"/>
            <w:r w:rsidR="00E7495C">
              <w:rPr>
                <w:rFonts w:ascii="Calibri" w:eastAsia="Times New Roman" w:hAnsi="Calibri" w:cs="Calibri"/>
                <w:color w:val="000000"/>
                <w:sz w:val="18"/>
                <w:szCs w:val="18"/>
                <w:lang w:eastAsia="hr-HR"/>
              </w:rPr>
              <w:t>.</w:t>
            </w:r>
          </w:p>
        </w:tc>
        <w:tc>
          <w:tcPr>
            <w:tcW w:w="1086" w:type="dxa"/>
            <w:gridSpan w:val="2"/>
            <w:tcBorders>
              <w:top w:val="nil"/>
              <w:left w:val="nil"/>
              <w:bottom w:val="single" w:sz="4" w:space="0" w:color="auto"/>
              <w:right w:val="nil"/>
            </w:tcBorders>
            <w:shd w:val="clear" w:color="auto" w:fill="auto"/>
            <w:noWrap/>
            <w:vAlign w:val="center"/>
            <w:hideMark/>
          </w:tcPr>
          <w:p w14:paraId="09461C30" w14:textId="77777777" w:rsidR="00003E71" w:rsidRPr="00003E71" w:rsidRDefault="00003E71"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78.691</w:t>
            </w:r>
          </w:p>
        </w:tc>
        <w:tc>
          <w:tcPr>
            <w:tcW w:w="1086" w:type="dxa"/>
            <w:gridSpan w:val="2"/>
            <w:tcBorders>
              <w:top w:val="nil"/>
              <w:left w:val="nil"/>
              <w:bottom w:val="single" w:sz="4" w:space="0" w:color="auto"/>
              <w:right w:val="nil"/>
            </w:tcBorders>
            <w:shd w:val="clear" w:color="auto" w:fill="auto"/>
            <w:noWrap/>
            <w:vAlign w:val="center"/>
            <w:hideMark/>
          </w:tcPr>
          <w:p w14:paraId="61B40C1E" w14:textId="77777777" w:rsidR="00003E71" w:rsidRPr="00003E71" w:rsidRDefault="00003E71"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95.587</w:t>
            </w:r>
          </w:p>
        </w:tc>
        <w:tc>
          <w:tcPr>
            <w:tcW w:w="1085" w:type="dxa"/>
            <w:gridSpan w:val="2"/>
            <w:tcBorders>
              <w:top w:val="nil"/>
              <w:left w:val="nil"/>
              <w:bottom w:val="single" w:sz="4" w:space="0" w:color="auto"/>
              <w:right w:val="nil"/>
            </w:tcBorders>
            <w:shd w:val="clear" w:color="auto" w:fill="auto"/>
            <w:noWrap/>
            <w:vAlign w:val="center"/>
            <w:hideMark/>
          </w:tcPr>
          <w:p w14:paraId="5341BAF5" w14:textId="77777777" w:rsidR="00003E71" w:rsidRPr="00003E71" w:rsidRDefault="00003E71"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70.000</w:t>
            </w:r>
          </w:p>
        </w:tc>
        <w:tc>
          <w:tcPr>
            <w:tcW w:w="1085" w:type="dxa"/>
            <w:gridSpan w:val="2"/>
            <w:tcBorders>
              <w:top w:val="nil"/>
              <w:left w:val="nil"/>
              <w:bottom w:val="single" w:sz="4" w:space="0" w:color="auto"/>
              <w:right w:val="nil"/>
            </w:tcBorders>
            <w:shd w:val="clear" w:color="auto" w:fill="auto"/>
            <w:noWrap/>
            <w:vAlign w:val="center"/>
            <w:hideMark/>
          </w:tcPr>
          <w:p w14:paraId="1BAE1D9A" w14:textId="77777777" w:rsidR="00003E71" w:rsidRPr="00003E71" w:rsidRDefault="00003E71"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72.100</w:t>
            </w:r>
          </w:p>
        </w:tc>
        <w:tc>
          <w:tcPr>
            <w:tcW w:w="1085" w:type="dxa"/>
            <w:gridSpan w:val="2"/>
            <w:tcBorders>
              <w:top w:val="nil"/>
              <w:left w:val="nil"/>
              <w:bottom w:val="single" w:sz="4" w:space="0" w:color="auto"/>
              <w:right w:val="nil"/>
            </w:tcBorders>
            <w:shd w:val="clear" w:color="auto" w:fill="auto"/>
            <w:noWrap/>
            <w:vAlign w:val="center"/>
            <w:hideMark/>
          </w:tcPr>
          <w:p w14:paraId="01B25333" w14:textId="77777777" w:rsidR="00003E71" w:rsidRPr="00003E71" w:rsidRDefault="00003E71"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73.542</w:t>
            </w:r>
          </w:p>
        </w:tc>
        <w:tc>
          <w:tcPr>
            <w:tcW w:w="1357" w:type="dxa"/>
            <w:tcBorders>
              <w:top w:val="nil"/>
              <w:left w:val="nil"/>
              <w:bottom w:val="single" w:sz="4" w:space="0" w:color="auto"/>
              <w:right w:val="nil"/>
            </w:tcBorders>
            <w:shd w:val="clear" w:color="auto" w:fill="auto"/>
            <w:noWrap/>
            <w:vAlign w:val="center"/>
            <w:hideMark/>
          </w:tcPr>
          <w:p w14:paraId="312E6C1F" w14:textId="0D3C7516" w:rsidR="00003E71" w:rsidRPr="00003E71" w:rsidRDefault="006351E6"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73</w:t>
            </w:r>
          </w:p>
        </w:tc>
      </w:tr>
      <w:tr w:rsidR="00003E71" w:rsidRPr="00003E71" w14:paraId="35C2F60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noWrap/>
            <w:vAlign w:val="center"/>
            <w:hideMark/>
          </w:tcPr>
          <w:p w14:paraId="0088DC38" w14:textId="3469682D" w:rsidR="00003E71" w:rsidRPr="00003E71" w:rsidRDefault="00D012F7" w:rsidP="00003E71">
            <w:pPr>
              <w:spacing w:after="0" w:line="240" w:lineRule="auto"/>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Materijal za o</w:t>
            </w:r>
            <w:r w:rsidR="00003E71" w:rsidRPr="00003E71">
              <w:rPr>
                <w:rFonts w:ascii="Calibri" w:eastAsia="Times New Roman" w:hAnsi="Calibri" w:cs="Calibri"/>
                <w:color w:val="000000"/>
                <w:sz w:val="18"/>
                <w:szCs w:val="18"/>
                <w:lang w:eastAsia="hr-HR"/>
              </w:rPr>
              <w:t xml:space="preserve">državanje sustava </w:t>
            </w:r>
          </w:p>
        </w:tc>
        <w:tc>
          <w:tcPr>
            <w:tcW w:w="1086" w:type="dxa"/>
            <w:gridSpan w:val="2"/>
            <w:tcBorders>
              <w:top w:val="nil"/>
              <w:left w:val="nil"/>
              <w:bottom w:val="single" w:sz="4" w:space="0" w:color="auto"/>
              <w:right w:val="nil"/>
            </w:tcBorders>
            <w:shd w:val="clear" w:color="auto" w:fill="auto"/>
            <w:noWrap/>
            <w:vAlign w:val="center"/>
            <w:hideMark/>
          </w:tcPr>
          <w:p w14:paraId="1D7503D2" w14:textId="57283424" w:rsidR="00003E71"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82.277</w:t>
            </w:r>
          </w:p>
        </w:tc>
        <w:tc>
          <w:tcPr>
            <w:tcW w:w="1086" w:type="dxa"/>
            <w:gridSpan w:val="2"/>
            <w:tcBorders>
              <w:top w:val="nil"/>
              <w:left w:val="nil"/>
              <w:bottom w:val="single" w:sz="4" w:space="0" w:color="auto"/>
              <w:right w:val="nil"/>
            </w:tcBorders>
            <w:shd w:val="clear" w:color="auto" w:fill="auto"/>
            <w:noWrap/>
            <w:vAlign w:val="center"/>
            <w:hideMark/>
          </w:tcPr>
          <w:p w14:paraId="2D2060F7" w14:textId="360B9616" w:rsidR="00003E71"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111.230</w:t>
            </w:r>
          </w:p>
        </w:tc>
        <w:tc>
          <w:tcPr>
            <w:tcW w:w="1085" w:type="dxa"/>
            <w:gridSpan w:val="2"/>
            <w:tcBorders>
              <w:top w:val="nil"/>
              <w:left w:val="nil"/>
              <w:bottom w:val="single" w:sz="4" w:space="0" w:color="auto"/>
              <w:right w:val="nil"/>
            </w:tcBorders>
            <w:shd w:val="clear" w:color="auto" w:fill="auto"/>
            <w:noWrap/>
            <w:vAlign w:val="center"/>
            <w:hideMark/>
          </w:tcPr>
          <w:p w14:paraId="4E34A242" w14:textId="11CE6110" w:rsidR="00003E71"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102.200</w:t>
            </w:r>
          </w:p>
        </w:tc>
        <w:tc>
          <w:tcPr>
            <w:tcW w:w="1085" w:type="dxa"/>
            <w:gridSpan w:val="2"/>
            <w:tcBorders>
              <w:top w:val="nil"/>
              <w:left w:val="nil"/>
              <w:bottom w:val="single" w:sz="4" w:space="0" w:color="auto"/>
              <w:right w:val="nil"/>
            </w:tcBorders>
            <w:shd w:val="clear" w:color="auto" w:fill="auto"/>
            <w:noWrap/>
            <w:vAlign w:val="center"/>
            <w:hideMark/>
          </w:tcPr>
          <w:p w14:paraId="54419AD9" w14:textId="5006B8E6" w:rsidR="00003E71"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114.739</w:t>
            </w:r>
          </w:p>
        </w:tc>
        <w:tc>
          <w:tcPr>
            <w:tcW w:w="1085" w:type="dxa"/>
            <w:gridSpan w:val="2"/>
            <w:tcBorders>
              <w:top w:val="nil"/>
              <w:left w:val="nil"/>
              <w:bottom w:val="single" w:sz="4" w:space="0" w:color="auto"/>
              <w:right w:val="nil"/>
            </w:tcBorders>
            <w:shd w:val="clear" w:color="auto" w:fill="auto"/>
            <w:noWrap/>
            <w:vAlign w:val="center"/>
            <w:hideMark/>
          </w:tcPr>
          <w:p w14:paraId="73DE6952" w14:textId="583D703B" w:rsidR="00003E71"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100.893</w:t>
            </w:r>
          </w:p>
        </w:tc>
        <w:tc>
          <w:tcPr>
            <w:tcW w:w="1357" w:type="dxa"/>
            <w:tcBorders>
              <w:top w:val="nil"/>
              <w:left w:val="nil"/>
              <w:bottom w:val="single" w:sz="4" w:space="0" w:color="auto"/>
              <w:right w:val="nil"/>
            </w:tcBorders>
            <w:shd w:val="clear" w:color="auto" w:fill="auto"/>
            <w:noWrap/>
            <w:vAlign w:val="center"/>
            <w:hideMark/>
          </w:tcPr>
          <w:p w14:paraId="367B5D9C" w14:textId="4D704636" w:rsidR="00003E71" w:rsidRPr="00003E71" w:rsidRDefault="006351E6" w:rsidP="000B6CAD">
            <w:pPr>
              <w:spacing w:after="0" w:line="240" w:lineRule="auto"/>
              <w:jc w:val="center"/>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 xml:space="preserve">                       92</w:t>
            </w:r>
          </w:p>
        </w:tc>
      </w:tr>
      <w:tr w:rsidR="007A0DD2" w:rsidRPr="00003E71" w14:paraId="402C3E68"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1365218B" w14:textId="50E820C0"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Troškovi energije</w:t>
            </w:r>
          </w:p>
        </w:tc>
        <w:tc>
          <w:tcPr>
            <w:tcW w:w="1086" w:type="dxa"/>
            <w:gridSpan w:val="2"/>
            <w:tcBorders>
              <w:top w:val="nil"/>
              <w:left w:val="nil"/>
              <w:bottom w:val="single" w:sz="4" w:space="0" w:color="auto"/>
              <w:right w:val="nil"/>
            </w:tcBorders>
            <w:shd w:val="clear" w:color="auto" w:fill="auto"/>
            <w:noWrap/>
            <w:vAlign w:val="center"/>
            <w:hideMark/>
          </w:tcPr>
          <w:p w14:paraId="29C49169" w14:textId="6E0AC686"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62.566</w:t>
            </w:r>
          </w:p>
        </w:tc>
        <w:tc>
          <w:tcPr>
            <w:tcW w:w="1086" w:type="dxa"/>
            <w:gridSpan w:val="2"/>
            <w:tcBorders>
              <w:top w:val="nil"/>
              <w:left w:val="nil"/>
              <w:bottom w:val="single" w:sz="4" w:space="0" w:color="auto"/>
              <w:right w:val="nil"/>
            </w:tcBorders>
            <w:shd w:val="clear" w:color="auto" w:fill="auto"/>
            <w:noWrap/>
            <w:vAlign w:val="center"/>
            <w:hideMark/>
          </w:tcPr>
          <w:p w14:paraId="750B40A8" w14:textId="711C88E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62.257</w:t>
            </w:r>
          </w:p>
        </w:tc>
        <w:tc>
          <w:tcPr>
            <w:tcW w:w="1085" w:type="dxa"/>
            <w:gridSpan w:val="2"/>
            <w:tcBorders>
              <w:top w:val="nil"/>
              <w:left w:val="nil"/>
              <w:bottom w:val="single" w:sz="4" w:space="0" w:color="auto"/>
              <w:right w:val="nil"/>
            </w:tcBorders>
            <w:shd w:val="clear" w:color="auto" w:fill="auto"/>
            <w:noWrap/>
            <w:vAlign w:val="center"/>
            <w:hideMark/>
          </w:tcPr>
          <w:p w14:paraId="4BBC733A" w14:textId="479A1364"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68.500</w:t>
            </w:r>
          </w:p>
        </w:tc>
        <w:tc>
          <w:tcPr>
            <w:tcW w:w="1085" w:type="dxa"/>
            <w:gridSpan w:val="2"/>
            <w:tcBorders>
              <w:top w:val="nil"/>
              <w:left w:val="nil"/>
              <w:bottom w:val="single" w:sz="4" w:space="0" w:color="auto"/>
              <w:right w:val="nil"/>
            </w:tcBorders>
            <w:shd w:val="clear" w:color="auto" w:fill="auto"/>
            <w:noWrap/>
            <w:vAlign w:val="center"/>
            <w:hideMark/>
          </w:tcPr>
          <w:p w14:paraId="179D5E33" w14:textId="3B2D69B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71.100</w:t>
            </w:r>
          </w:p>
        </w:tc>
        <w:tc>
          <w:tcPr>
            <w:tcW w:w="1085" w:type="dxa"/>
            <w:gridSpan w:val="2"/>
            <w:tcBorders>
              <w:top w:val="nil"/>
              <w:left w:val="nil"/>
              <w:bottom w:val="single" w:sz="4" w:space="0" w:color="auto"/>
              <w:right w:val="nil"/>
            </w:tcBorders>
            <w:shd w:val="clear" w:color="auto" w:fill="auto"/>
            <w:noWrap/>
            <w:vAlign w:val="center"/>
            <w:hideMark/>
          </w:tcPr>
          <w:p w14:paraId="0B33941C" w14:textId="3AE5893D"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72.100</w:t>
            </w:r>
          </w:p>
        </w:tc>
        <w:tc>
          <w:tcPr>
            <w:tcW w:w="1357" w:type="dxa"/>
            <w:tcBorders>
              <w:top w:val="nil"/>
              <w:left w:val="nil"/>
              <w:bottom w:val="single" w:sz="4" w:space="0" w:color="auto"/>
              <w:right w:val="nil"/>
            </w:tcBorders>
            <w:shd w:val="clear" w:color="auto" w:fill="auto"/>
            <w:noWrap/>
            <w:vAlign w:val="center"/>
            <w:hideMark/>
          </w:tcPr>
          <w:p w14:paraId="54C5B7E2" w14:textId="6742612D" w:rsidR="007A0DD2" w:rsidRPr="00003E71" w:rsidRDefault="006351E6"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10</w:t>
            </w:r>
          </w:p>
        </w:tc>
      </w:tr>
      <w:tr w:rsidR="007A0DD2" w:rsidRPr="00003E71" w14:paraId="208DDA3E"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7C62E56F" w14:textId="33C3FF36"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Ostali troškovi</w:t>
            </w:r>
          </w:p>
        </w:tc>
        <w:tc>
          <w:tcPr>
            <w:tcW w:w="1086" w:type="dxa"/>
            <w:gridSpan w:val="2"/>
            <w:tcBorders>
              <w:top w:val="nil"/>
              <w:left w:val="nil"/>
              <w:bottom w:val="single" w:sz="4" w:space="0" w:color="auto"/>
              <w:right w:val="nil"/>
            </w:tcBorders>
            <w:shd w:val="clear" w:color="auto" w:fill="auto"/>
            <w:vAlign w:val="center"/>
            <w:hideMark/>
          </w:tcPr>
          <w:p w14:paraId="7908C25D" w14:textId="227E8E07"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24.973</w:t>
            </w:r>
          </w:p>
        </w:tc>
        <w:tc>
          <w:tcPr>
            <w:tcW w:w="1086" w:type="dxa"/>
            <w:gridSpan w:val="2"/>
            <w:tcBorders>
              <w:top w:val="nil"/>
              <w:left w:val="nil"/>
              <w:bottom w:val="single" w:sz="4" w:space="0" w:color="auto"/>
              <w:right w:val="nil"/>
            </w:tcBorders>
            <w:shd w:val="clear" w:color="auto" w:fill="auto"/>
            <w:vAlign w:val="center"/>
            <w:hideMark/>
          </w:tcPr>
          <w:p w14:paraId="6015717B" w14:textId="73F8AA5C"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27.043</w:t>
            </w:r>
          </w:p>
        </w:tc>
        <w:tc>
          <w:tcPr>
            <w:tcW w:w="1085" w:type="dxa"/>
            <w:gridSpan w:val="2"/>
            <w:tcBorders>
              <w:top w:val="nil"/>
              <w:left w:val="nil"/>
              <w:bottom w:val="single" w:sz="4" w:space="0" w:color="auto"/>
              <w:right w:val="nil"/>
            </w:tcBorders>
            <w:shd w:val="clear" w:color="auto" w:fill="auto"/>
            <w:vAlign w:val="center"/>
            <w:hideMark/>
          </w:tcPr>
          <w:p w14:paraId="31AF53BA" w14:textId="67588C2A"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29.000</w:t>
            </w:r>
          </w:p>
        </w:tc>
        <w:tc>
          <w:tcPr>
            <w:tcW w:w="1085" w:type="dxa"/>
            <w:gridSpan w:val="2"/>
            <w:tcBorders>
              <w:top w:val="nil"/>
              <w:left w:val="nil"/>
              <w:bottom w:val="single" w:sz="4" w:space="0" w:color="auto"/>
              <w:right w:val="nil"/>
            </w:tcBorders>
            <w:shd w:val="clear" w:color="auto" w:fill="auto"/>
            <w:vAlign w:val="center"/>
            <w:hideMark/>
          </w:tcPr>
          <w:p w14:paraId="2E2BCA75" w14:textId="41CC3D97"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30.000</w:t>
            </w:r>
          </w:p>
        </w:tc>
        <w:tc>
          <w:tcPr>
            <w:tcW w:w="1085" w:type="dxa"/>
            <w:gridSpan w:val="2"/>
            <w:tcBorders>
              <w:top w:val="nil"/>
              <w:left w:val="nil"/>
              <w:bottom w:val="single" w:sz="4" w:space="0" w:color="auto"/>
              <w:right w:val="nil"/>
            </w:tcBorders>
            <w:shd w:val="clear" w:color="auto" w:fill="auto"/>
            <w:vAlign w:val="center"/>
            <w:hideMark/>
          </w:tcPr>
          <w:p w14:paraId="6102B3B5" w14:textId="2E04F270"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32.000</w:t>
            </w:r>
          </w:p>
        </w:tc>
        <w:tc>
          <w:tcPr>
            <w:tcW w:w="1357" w:type="dxa"/>
            <w:tcBorders>
              <w:top w:val="nil"/>
              <w:left w:val="nil"/>
              <w:bottom w:val="single" w:sz="4" w:space="0" w:color="auto"/>
              <w:right w:val="nil"/>
            </w:tcBorders>
            <w:shd w:val="clear" w:color="auto" w:fill="auto"/>
            <w:noWrap/>
            <w:vAlign w:val="center"/>
            <w:hideMark/>
          </w:tcPr>
          <w:p w14:paraId="3FB5125A" w14:textId="53096439" w:rsidR="007A0DD2" w:rsidRPr="00003E71" w:rsidRDefault="006351E6"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7A0DD2" w:rsidRPr="00003E71">
              <w:rPr>
                <w:rFonts w:ascii="Calibri" w:eastAsia="Times New Roman" w:hAnsi="Calibri" w:cs="Calibri"/>
                <w:color w:val="000000"/>
                <w:sz w:val="18"/>
                <w:szCs w:val="18"/>
                <w:lang w:eastAsia="hr-HR"/>
              </w:rPr>
              <w:t>7</w:t>
            </w:r>
          </w:p>
        </w:tc>
      </w:tr>
      <w:tr w:rsidR="007A0DD2" w:rsidRPr="00003E71" w14:paraId="0D446E7A" w14:textId="77777777" w:rsidTr="00B1676F">
        <w:trPr>
          <w:gridAfter w:val="1"/>
          <w:wAfter w:w="6" w:type="dxa"/>
          <w:trHeight w:val="372"/>
        </w:trPr>
        <w:tc>
          <w:tcPr>
            <w:tcW w:w="2849" w:type="dxa"/>
            <w:gridSpan w:val="2"/>
            <w:tcBorders>
              <w:top w:val="nil"/>
              <w:left w:val="nil"/>
              <w:bottom w:val="single" w:sz="4" w:space="0" w:color="auto"/>
              <w:right w:val="nil"/>
            </w:tcBorders>
            <w:shd w:val="clear" w:color="000000" w:fill="F2F2F2"/>
            <w:vAlign w:val="center"/>
            <w:hideMark/>
          </w:tcPr>
          <w:p w14:paraId="7CFA444D" w14:textId="0FEC6AD9"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Ukupno EUR:</w:t>
            </w:r>
          </w:p>
        </w:tc>
        <w:tc>
          <w:tcPr>
            <w:tcW w:w="1086" w:type="dxa"/>
            <w:gridSpan w:val="2"/>
            <w:tcBorders>
              <w:top w:val="nil"/>
              <w:left w:val="nil"/>
              <w:bottom w:val="single" w:sz="4" w:space="0" w:color="auto"/>
              <w:right w:val="nil"/>
            </w:tcBorders>
            <w:shd w:val="clear" w:color="000000" w:fill="F2F2F2"/>
            <w:noWrap/>
            <w:vAlign w:val="center"/>
            <w:hideMark/>
          </w:tcPr>
          <w:p w14:paraId="281B3EA0" w14:textId="52DC6D2E"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248.507</w:t>
            </w:r>
          </w:p>
        </w:tc>
        <w:tc>
          <w:tcPr>
            <w:tcW w:w="1086" w:type="dxa"/>
            <w:gridSpan w:val="2"/>
            <w:tcBorders>
              <w:top w:val="nil"/>
              <w:left w:val="nil"/>
              <w:bottom w:val="single" w:sz="4" w:space="0" w:color="auto"/>
              <w:right w:val="nil"/>
            </w:tcBorders>
            <w:shd w:val="clear" w:color="000000" w:fill="F2F2F2"/>
            <w:noWrap/>
            <w:vAlign w:val="center"/>
            <w:hideMark/>
          </w:tcPr>
          <w:p w14:paraId="383E5552" w14:textId="7E3A8BD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296.117</w:t>
            </w:r>
          </w:p>
        </w:tc>
        <w:tc>
          <w:tcPr>
            <w:tcW w:w="1085" w:type="dxa"/>
            <w:gridSpan w:val="2"/>
            <w:tcBorders>
              <w:top w:val="nil"/>
              <w:left w:val="nil"/>
              <w:bottom w:val="single" w:sz="4" w:space="0" w:color="auto"/>
              <w:right w:val="nil"/>
            </w:tcBorders>
            <w:shd w:val="clear" w:color="000000" w:fill="F2F2F2"/>
            <w:noWrap/>
            <w:vAlign w:val="center"/>
            <w:hideMark/>
          </w:tcPr>
          <w:p w14:paraId="4A5BF26C" w14:textId="1F3FDC6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269.700</w:t>
            </w:r>
          </w:p>
        </w:tc>
        <w:tc>
          <w:tcPr>
            <w:tcW w:w="1085" w:type="dxa"/>
            <w:gridSpan w:val="2"/>
            <w:tcBorders>
              <w:top w:val="nil"/>
              <w:left w:val="nil"/>
              <w:bottom w:val="single" w:sz="4" w:space="0" w:color="auto"/>
              <w:right w:val="nil"/>
            </w:tcBorders>
            <w:shd w:val="clear" w:color="000000" w:fill="F2F2F2"/>
            <w:noWrap/>
            <w:vAlign w:val="center"/>
            <w:hideMark/>
          </w:tcPr>
          <w:p w14:paraId="446FE596" w14:textId="0BC2C758"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287.939</w:t>
            </w:r>
          </w:p>
        </w:tc>
        <w:tc>
          <w:tcPr>
            <w:tcW w:w="1085" w:type="dxa"/>
            <w:gridSpan w:val="2"/>
            <w:tcBorders>
              <w:top w:val="nil"/>
              <w:left w:val="nil"/>
              <w:bottom w:val="single" w:sz="4" w:space="0" w:color="auto"/>
              <w:right w:val="nil"/>
            </w:tcBorders>
            <w:shd w:val="clear" w:color="000000" w:fill="F2F2F2"/>
            <w:noWrap/>
            <w:vAlign w:val="center"/>
            <w:hideMark/>
          </w:tcPr>
          <w:p w14:paraId="13C788DB" w14:textId="4BDFEAC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278.535</w:t>
            </w:r>
          </w:p>
        </w:tc>
        <w:tc>
          <w:tcPr>
            <w:tcW w:w="1357" w:type="dxa"/>
            <w:tcBorders>
              <w:top w:val="nil"/>
              <w:left w:val="nil"/>
              <w:bottom w:val="single" w:sz="4" w:space="0" w:color="auto"/>
              <w:right w:val="nil"/>
            </w:tcBorders>
            <w:shd w:val="clear" w:color="000000" w:fill="F2F2F2"/>
            <w:noWrap/>
            <w:vAlign w:val="center"/>
            <w:hideMark/>
          </w:tcPr>
          <w:p w14:paraId="68D9F978" w14:textId="1183AE3A" w:rsidR="007A0DD2" w:rsidRPr="00003E71" w:rsidRDefault="006351E6"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91</w:t>
            </w:r>
          </w:p>
        </w:tc>
      </w:tr>
      <w:tr w:rsidR="007A0DD2" w:rsidRPr="00003E71" w14:paraId="7CEE00FC" w14:textId="77777777" w:rsidTr="00B1676F">
        <w:trPr>
          <w:gridAfter w:val="1"/>
          <w:wAfter w:w="6" w:type="dxa"/>
          <w:trHeight w:val="372"/>
        </w:trPr>
        <w:tc>
          <w:tcPr>
            <w:tcW w:w="2849" w:type="dxa"/>
            <w:gridSpan w:val="2"/>
            <w:tcBorders>
              <w:top w:val="nil"/>
              <w:left w:val="nil"/>
              <w:bottom w:val="nil"/>
              <w:right w:val="nil"/>
            </w:tcBorders>
            <w:shd w:val="clear" w:color="auto" w:fill="auto"/>
            <w:noWrap/>
            <w:vAlign w:val="center"/>
            <w:hideMark/>
          </w:tcPr>
          <w:p w14:paraId="154EF7CB" w14:textId="7316EAA7" w:rsidR="007A0DD2" w:rsidRPr="00003E71" w:rsidRDefault="007A0DD2" w:rsidP="00003E71">
            <w:pPr>
              <w:spacing w:after="0" w:line="240" w:lineRule="auto"/>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1184E670" w14:textId="5134F876"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3289194D" w14:textId="782CA101"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nil"/>
              <w:left w:val="nil"/>
              <w:bottom w:val="nil"/>
              <w:right w:val="nil"/>
            </w:tcBorders>
            <w:shd w:val="clear" w:color="auto" w:fill="auto"/>
            <w:noWrap/>
            <w:vAlign w:val="center"/>
            <w:hideMark/>
          </w:tcPr>
          <w:p w14:paraId="509C64CE" w14:textId="632990E8"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nil"/>
              <w:left w:val="nil"/>
              <w:bottom w:val="nil"/>
              <w:right w:val="nil"/>
            </w:tcBorders>
            <w:shd w:val="clear" w:color="auto" w:fill="auto"/>
            <w:noWrap/>
            <w:vAlign w:val="center"/>
            <w:hideMark/>
          </w:tcPr>
          <w:p w14:paraId="1AD417C4" w14:textId="4CA903B3"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nil"/>
              <w:left w:val="nil"/>
              <w:bottom w:val="nil"/>
              <w:right w:val="nil"/>
            </w:tcBorders>
            <w:shd w:val="clear" w:color="auto" w:fill="auto"/>
            <w:noWrap/>
            <w:vAlign w:val="center"/>
            <w:hideMark/>
          </w:tcPr>
          <w:p w14:paraId="55A08761" w14:textId="0AFFC7B1"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c>
          <w:tcPr>
            <w:tcW w:w="1357" w:type="dxa"/>
            <w:tcBorders>
              <w:top w:val="nil"/>
              <w:left w:val="nil"/>
              <w:bottom w:val="nil"/>
              <w:right w:val="nil"/>
            </w:tcBorders>
            <w:shd w:val="clear" w:color="auto" w:fill="auto"/>
            <w:noWrap/>
            <w:vAlign w:val="center"/>
            <w:hideMark/>
          </w:tcPr>
          <w:p w14:paraId="0A767187" w14:textId="119C86BA" w:rsidR="007A0DD2" w:rsidRPr="00003E71" w:rsidRDefault="007A0DD2" w:rsidP="00003E71">
            <w:pPr>
              <w:spacing w:after="0" w:line="240" w:lineRule="auto"/>
              <w:jc w:val="right"/>
              <w:rPr>
                <w:rFonts w:ascii="Calibri" w:eastAsia="Times New Roman" w:hAnsi="Calibri" w:cs="Calibri"/>
                <w:color w:val="000000"/>
                <w:sz w:val="18"/>
                <w:szCs w:val="18"/>
                <w:lang w:eastAsia="hr-HR"/>
              </w:rPr>
            </w:pPr>
          </w:p>
        </w:tc>
      </w:tr>
      <w:tr w:rsidR="007A0DD2" w:rsidRPr="00003E71" w14:paraId="45BD7278" w14:textId="77777777" w:rsidTr="00B1676F">
        <w:trPr>
          <w:gridAfter w:val="1"/>
          <w:wAfter w:w="6" w:type="dxa"/>
          <w:trHeight w:val="240"/>
        </w:trPr>
        <w:tc>
          <w:tcPr>
            <w:tcW w:w="2849" w:type="dxa"/>
            <w:gridSpan w:val="2"/>
            <w:tcBorders>
              <w:top w:val="nil"/>
              <w:left w:val="nil"/>
              <w:bottom w:val="nil"/>
              <w:right w:val="nil"/>
            </w:tcBorders>
            <w:shd w:val="clear" w:color="auto" w:fill="auto"/>
            <w:noWrap/>
            <w:vAlign w:val="center"/>
            <w:hideMark/>
          </w:tcPr>
          <w:p w14:paraId="3CE9549A"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5E5F7947"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2D5FB3E1" w14:textId="77777777" w:rsidR="007A0DD2" w:rsidRDefault="007A0DD2" w:rsidP="00E7495C">
            <w:pPr>
              <w:spacing w:after="0" w:line="240" w:lineRule="auto"/>
              <w:rPr>
                <w:rFonts w:ascii="Calibri" w:eastAsia="Times New Roman" w:hAnsi="Calibri" w:cs="Calibri"/>
                <w:b/>
                <w:bCs/>
                <w:color w:val="000000"/>
                <w:sz w:val="18"/>
                <w:szCs w:val="18"/>
                <w:lang w:eastAsia="hr-HR"/>
              </w:rPr>
            </w:pPr>
            <w:r w:rsidRPr="00970B9A">
              <w:rPr>
                <w:rFonts w:ascii="Calibri" w:eastAsia="Times New Roman" w:hAnsi="Calibri" w:cs="Calibri"/>
                <w:b/>
                <w:bCs/>
                <w:color w:val="000000"/>
                <w:sz w:val="18"/>
                <w:szCs w:val="18"/>
                <w:lang w:eastAsia="hr-HR"/>
              </w:rPr>
              <w:t>OSTALI VANJSKI TROŠKOVI</w:t>
            </w:r>
          </w:p>
          <w:p w14:paraId="7A6B8AD8" w14:textId="77777777" w:rsidR="000365F7" w:rsidRDefault="000365F7" w:rsidP="00E7495C">
            <w:pPr>
              <w:spacing w:after="0" w:line="240" w:lineRule="auto"/>
              <w:rPr>
                <w:rFonts w:ascii="Calibri" w:eastAsia="Times New Roman" w:hAnsi="Calibri" w:cs="Calibri"/>
                <w:b/>
                <w:bCs/>
                <w:color w:val="000000"/>
                <w:sz w:val="18"/>
                <w:szCs w:val="18"/>
                <w:lang w:eastAsia="hr-HR"/>
              </w:rPr>
            </w:pPr>
          </w:p>
          <w:p w14:paraId="51A8C58C" w14:textId="0FBC70C3" w:rsidR="00B1676F" w:rsidRPr="00003E71" w:rsidRDefault="00B1676F" w:rsidP="00E7495C">
            <w:pPr>
              <w:spacing w:after="0" w:line="240" w:lineRule="auto"/>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52AF6B64"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6" w:type="dxa"/>
            <w:gridSpan w:val="2"/>
            <w:tcBorders>
              <w:top w:val="nil"/>
              <w:left w:val="nil"/>
              <w:bottom w:val="nil"/>
              <w:right w:val="nil"/>
            </w:tcBorders>
            <w:shd w:val="clear" w:color="auto" w:fill="auto"/>
            <w:noWrap/>
            <w:vAlign w:val="center"/>
            <w:hideMark/>
          </w:tcPr>
          <w:p w14:paraId="2EB7CBDF"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5C14FD1B"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2C3EDF82"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03114AE2"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49726C9C"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r>
      <w:tr w:rsidR="00B1676F" w:rsidRPr="00B1676F" w14:paraId="48125E4F" w14:textId="77777777" w:rsidTr="00B1676F">
        <w:trPr>
          <w:trHeight w:val="450"/>
        </w:trPr>
        <w:tc>
          <w:tcPr>
            <w:tcW w:w="2636" w:type="dxa"/>
            <w:tcBorders>
              <w:top w:val="single" w:sz="4" w:space="0" w:color="auto"/>
              <w:left w:val="nil"/>
              <w:bottom w:val="single" w:sz="4" w:space="0" w:color="auto"/>
              <w:right w:val="nil"/>
            </w:tcBorders>
            <w:shd w:val="clear" w:color="000000" w:fill="F2F2F2"/>
            <w:noWrap/>
            <w:vAlign w:val="center"/>
            <w:hideMark/>
          </w:tcPr>
          <w:p w14:paraId="38816664" w14:textId="77777777" w:rsidR="00B1676F" w:rsidRPr="00B1676F" w:rsidRDefault="00B1676F" w:rsidP="00B1676F">
            <w:pPr>
              <w:spacing w:after="0" w:line="240" w:lineRule="auto"/>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Pozicija</w:t>
            </w:r>
          </w:p>
        </w:tc>
        <w:tc>
          <w:tcPr>
            <w:tcW w:w="1115" w:type="dxa"/>
            <w:gridSpan w:val="2"/>
            <w:tcBorders>
              <w:top w:val="single" w:sz="4" w:space="0" w:color="auto"/>
              <w:left w:val="nil"/>
              <w:bottom w:val="single" w:sz="4" w:space="0" w:color="auto"/>
              <w:right w:val="nil"/>
            </w:tcBorders>
            <w:shd w:val="clear" w:color="000000" w:fill="F2F2F2"/>
            <w:vAlign w:val="center"/>
            <w:hideMark/>
          </w:tcPr>
          <w:p w14:paraId="5741D39B"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 xml:space="preserve">31.12.2022. </w:t>
            </w:r>
          </w:p>
        </w:tc>
        <w:tc>
          <w:tcPr>
            <w:tcW w:w="1112" w:type="dxa"/>
            <w:gridSpan w:val="2"/>
            <w:tcBorders>
              <w:top w:val="single" w:sz="4" w:space="0" w:color="auto"/>
              <w:left w:val="nil"/>
              <w:bottom w:val="single" w:sz="4" w:space="0" w:color="auto"/>
              <w:right w:val="nil"/>
            </w:tcBorders>
            <w:shd w:val="clear" w:color="000000" w:fill="F2F2F2"/>
            <w:vAlign w:val="center"/>
            <w:hideMark/>
          </w:tcPr>
          <w:p w14:paraId="135FD3E1"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Rebalans 2023.</w:t>
            </w:r>
          </w:p>
        </w:tc>
        <w:tc>
          <w:tcPr>
            <w:tcW w:w="1112" w:type="dxa"/>
            <w:gridSpan w:val="2"/>
            <w:tcBorders>
              <w:top w:val="single" w:sz="4" w:space="0" w:color="auto"/>
              <w:left w:val="nil"/>
              <w:bottom w:val="single" w:sz="4" w:space="0" w:color="auto"/>
              <w:right w:val="nil"/>
            </w:tcBorders>
            <w:shd w:val="clear" w:color="000000" w:fill="F2F2F2"/>
            <w:vAlign w:val="center"/>
            <w:hideMark/>
          </w:tcPr>
          <w:p w14:paraId="5E5007CC"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Plan 2024.</w:t>
            </w:r>
          </w:p>
        </w:tc>
        <w:tc>
          <w:tcPr>
            <w:tcW w:w="1112" w:type="dxa"/>
            <w:gridSpan w:val="2"/>
            <w:tcBorders>
              <w:top w:val="single" w:sz="4" w:space="0" w:color="auto"/>
              <w:left w:val="nil"/>
              <w:bottom w:val="single" w:sz="4" w:space="0" w:color="auto"/>
              <w:right w:val="nil"/>
            </w:tcBorders>
            <w:shd w:val="clear" w:color="000000" w:fill="F2F2F2"/>
            <w:vAlign w:val="center"/>
            <w:hideMark/>
          </w:tcPr>
          <w:p w14:paraId="3F480BA1"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Projekcija 2025.</w:t>
            </w:r>
          </w:p>
        </w:tc>
        <w:tc>
          <w:tcPr>
            <w:tcW w:w="1112" w:type="dxa"/>
            <w:gridSpan w:val="2"/>
            <w:tcBorders>
              <w:top w:val="single" w:sz="4" w:space="0" w:color="auto"/>
              <w:left w:val="nil"/>
              <w:bottom w:val="single" w:sz="4" w:space="0" w:color="auto"/>
              <w:right w:val="nil"/>
            </w:tcBorders>
            <w:shd w:val="clear" w:color="000000" w:fill="F2F2F2"/>
            <w:vAlign w:val="center"/>
            <w:hideMark/>
          </w:tcPr>
          <w:p w14:paraId="49F2F641"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Projekcija 2026.</w:t>
            </w:r>
          </w:p>
        </w:tc>
        <w:tc>
          <w:tcPr>
            <w:tcW w:w="1440" w:type="dxa"/>
            <w:gridSpan w:val="3"/>
            <w:tcBorders>
              <w:top w:val="single" w:sz="4" w:space="0" w:color="auto"/>
              <w:left w:val="nil"/>
              <w:bottom w:val="single" w:sz="4" w:space="0" w:color="auto"/>
              <w:right w:val="nil"/>
            </w:tcBorders>
            <w:shd w:val="clear" w:color="000000" w:fill="F2F2F2"/>
            <w:vAlign w:val="center"/>
          </w:tcPr>
          <w:p w14:paraId="1964EE87"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Plan 2024.</w:t>
            </w:r>
          </w:p>
          <w:p w14:paraId="08DE027E" w14:textId="501F6C89"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/Rebalans 2023</w:t>
            </w:r>
          </w:p>
        </w:tc>
      </w:tr>
      <w:tr w:rsidR="00B1676F" w:rsidRPr="00B1676F" w14:paraId="22A2C8C8"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03B8E1EE"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Troškovi telefona, pošte i drugih usluga</w:t>
            </w:r>
          </w:p>
        </w:tc>
        <w:tc>
          <w:tcPr>
            <w:tcW w:w="1115" w:type="dxa"/>
            <w:gridSpan w:val="2"/>
            <w:tcBorders>
              <w:top w:val="nil"/>
              <w:left w:val="nil"/>
              <w:bottom w:val="single" w:sz="4" w:space="0" w:color="auto"/>
              <w:right w:val="nil"/>
            </w:tcBorders>
            <w:shd w:val="clear" w:color="auto" w:fill="auto"/>
            <w:noWrap/>
            <w:vAlign w:val="center"/>
            <w:hideMark/>
          </w:tcPr>
          <w:p w14:paraId="66C02A25"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35.529</w:t>
            </w:r>
          </w:p>
        </w:tc>
        <w:tc>
          <w:tcPr>
            <w:tcW w:w="1112" w:type="dxa"/>
            <w:gridSpan w:val="2"/>
            <w:tcBorders>
              <w:top w:val="nil"/>
              <w:left w:val="nil"/>
              <w:bottom w:val="single" w:sz="4" w:space="0" w:color="auto"/>
              <w:right w:val="nil"/>
            </w:tcBorders>
            <w:shd w:val="clear" w:color="auto" w:fill="auto"/>
            <w:noWrap/>
            <w:vAlign w:val="center"/>
            <w:hideMark/>
          </w:tcPr>
          <w:p w14:paraId="751DC09A"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33.045</w:t>
            </w:r>
          </w:p>
        </w:tc>
        <w:tc>
          <w:tcPr>
            <w:tcW w:w="1112" w:type="dxa"/>
            <w:gridSpan w:val="2"/>
            <w:tcBorders>
              <w:top w:val="nil"/>
              <w:left w:val="nil"/>
              <w:bottom w:val="single" w:sz="4" w:space="0" w:color="auto"/>
              <w:right w:val="nil"/>
            </w:tcBorders>
            <w:shd w:val="clear" w:color="auto" w:fill="auto"/>
            <w:noWrap/>
            <w:vAlign w:val="center"/>
            <w:hideMark/>
          </w:tcPr>
          <w:p w14:paraId="1172DB1E"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36.200</w:t>
            </w:r>
          </w:p>
        </w:tc>
        <w:tc>
          <w:tcPr>
            <w:tcW w:w="1112" w:type="dxa"/>
            <w:gridSpan w:val="2"/>
            <w:tcBorders>
              <w:top w:val="nil"/>
              <w:left w:val="nil"/>
              <w:bottom w:val="single" w:sz="4" w:space="0" w:color="auto"/>
              <w:right w:val="nil"/>
            </w:tcBorders>
            <w:shd w:val="clear" w:color="auto" w:fill="auto"/>
            <w:noWrap/>
            <w:vAlign w:val="center"/>
            <w:hideMark/>
          </w:tcPr>
          <w:p w14:paraId="7E4CDB7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36.300</w:t>
            </w:r>
          </w:p>
        </w:tc>
        <w:tc>
          <w:tcPr>
            <w:tcW w:w="1112" w:type="dxa"/>
            <w:gridSpan w:val="2"/>
            <w:tcBorders>
              <w:top w:val="nil"/>
              <w:left w:val="nil"/>
              <w:bottom w:val="single" w:sz="4" w:space="0" w:color="auto"/>
              <w:right w:val="nil"/>
            </w:tcBorders>
            <w:shd w:val="clear" w:color="auto" w:fill="auto"/>
            <w:noWrap/>
            <w:vAlign w:val="center"/>
            <w:hideMark/>
          </w:tcPr>
          <w:p w14:paraId="658BA48A"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36.300</w:t>
            </w:r>
          </w:p>
        </w:tc>
        <w:tc>
          <w:tcPr>
            <w:tcW w:w="1440" w:type="dxa"/>
            <w:gridSpan w:val="3"/>
            <w:tcBorders>
              <w:top w:val="nil"/>
              <w:left w:val="nil"/>
              <w:bottom w:val="single" w:sz="4" w:space="0" w:color="auto"/>
              <w:right w:val="nil"/>
            </w:tcBorders>
            <w:shd w:val="clear" w:color="auto" w:fill="auto"/>
            <w:noWrap/>
            <w:vAlign w:val="center"/>
            <w:hideMark/>
          </w:tcPr>
          <w:p w14:paraId="3934335A" w14:textId="38E66EE5"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w:t>
            </w:r>
            <w:r w:rsidR="00B5127B">
              <w:rPr>
                <w:rFonts w:ascii="Calibri" w:eastAsia="Times New Roman" w:hAnsi="Calibri" w:cs="Calibri"/>
                <w:color w:val="000000"/>
                <w:sz w:val="18"/>
                <w:szCs w:val="18"/>
                <w:lang w:eastAsia="hr-HR"/>
              </w:rPr>
              <w:t>1</w:t>
            </w:r>
            <w:r w:rsidRPr="00B1676F">
              <w:rPr>
                <w:rFonts w:ascii="Calibri" w:eastAsia="Times New Roman" w:hAnsi="Calibri" w:cs="Calibri"/>
                <w:color w:val="000000"/>
                <w:sz w:val="18"/>
                <w:szCs w:val="18"/>
                <w:lang w:eastAsia="hr-HR"/>
              </w:rPr>
              <w:t>0</w:t>
            </w:r>
          </w:p>
        </w:tc>
      </w:tr>
      <w:tr w:rsidR="00B1676F" w:rsidRPr="00B1676F" w14:paraId="608009A9"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59FD6643"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 xml:space="preserve">Usluge izrade priključaka plina </w:t>
            </w:r>
          </w:p>
        </w:tc>
        <w:tc>
          <w:tcPr>
            <w:tcW w:w="1115" w:type="dxa"/>
            <w:gridSpan w:val="2"/>
            <w:tcBorders>
              <w:top w:val="nil"/>
              <w:left w:val="nil"/>
              <w:bottom w:val="single" w:sz="4" w:space="0" w:color="auto"/>
              <w:right w:val="nil"/>
            </w:tcBorders>
            <w:shd w:val="clear" w:color="auto" w:fill="auto"/>
            <w:noWrap/>
            <w:vAlign w:val="center"/>
            <w:hideMark/>
          </w:tcPr>
          <w:p w14:paraId="69490EB9"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48.771</w:t>
            </w:r>
          </w:p>
        </w:tc>
        <w:tc>
          <w:tcPr>
            <w:tcW w:w="1112" w:type="dxa"/>
            <w:gridSpan w:val="2"/>
            <w:tcBorders>
              <w:top w:val="nil"/>
              <w:left w:val="nil"/>
              <w:bottom w:val="single" w:sz="4" w:space="0" w:color="auto"/>
              <w:right w:val="nil"/>
            </w:tcBorders>
            <w:shd w:val="clear" w:color="auto" w:fill="auto"/>
            <w:noWrap/>
            <w:vAlign w:val="center"/>
            <w:hideMark/>
          </w:tcPr>
          <w:p w14:paraId="32C6CF1C"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68.162</w:t>
            </w:r>
          </w:p>
        </w:tc>
        <w:tc>
          <w:tcPr>
            <w:tcW w:w="1112" w:type="dxa"/>
            <w:gridSpan w:val="2"/>
            <w:tcBorders>
              <w:top w:val="nil"/>
              <w:left w:val="nil"/>
              <w:bottom w:val="single" w:sz="4" w:space="0" w:color="auto"/>
              <w:right w:val="nil"/>
            </w:tcBorders>
            <w:shd w:val="clear" w:color="auto" w:fill="auto"/>
            <w:noWrap/>
            <w:vAlign w:val="center"/>
            <w:hideMark/>
          </w:tcPr>
          <w:p w14:paraId="10044156"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68.000</w:t>
            </w:r>
          </w:p>
        </w:tc>
        <w:tc>
          <w:tcPr>
            <w:tcW w:w="1112" w:type="dxa"/>
            <w:gridSpan w:val="2"/>
            <w:tcBorders>
              <w:top w:val="nil"/>
              <w:left w:val="nil"/>
              <w:bottom w:val="single" w:sz="4" w:space="0" w:color="auto"/>
              <w:right w:val="nil"/>
            </w:tcBorders>
            <w:shd w:val="clear" w:color="auto" w:fill="auto"/>
            <w:noWrap/>
            <w:vAlign w:val="center"/>
            <w:hideMark/>
          </w:tcPr>
          <w:p w14:paraId="0E4B43C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68.000</w:t>
            </w:r>
          </w:p>
        </w:tc>
        <w:tc>
          <w:tcPr>
            <w:tcW w:w="1112" w:type="dxa"/>
            <w:gridSpan w:val="2"/>
            <w:tcBorders>
              <w:top w:val="nil"/>
              <w:left w:val="nil"/>
              <w:bottom w:val="single" w:sz="4" w:space="0" w:color="auto"/>
              <w:right w:val="nil"/>
            </w:tcBorders>
            <w:shd w:val="clear" w:color="auto" w:fill="auto"/>
            <w:noWrap/>
            <w:vAlign w:val="center"/>
            <w:hideMark/>
          </w:tcPr>
          <w:p w14:paraId="78730FD6"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68.000</w:t>
            </w:r>
          </w:p>
        </w:tc>
        <w:tc>
          <w:tcPr>
            <w:tcW w:w="1440" w:type="dxa"/>
            <w:gridSpan w:val="3"/>
            <w:tcBorders>
              <w:top w:val="nil"/>
              <w:left w:val="nil"/>
              <w:bottom w:val="single" w:sz="4" w:space="0" w:color="auto"/>
              <w:right w:val="nil"/>
            </w:tcBorders>
            <w:shd w:val="clear" w:color="auto" w:fill="auto"/>
            <w:noWrap/>
            <w:vAlign w:val="center"/>
            <w:hideMark/>
          </w:tcPr>
          <w:p w14:paraId="713384F1" w14:textId="59648533"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11</w:t>
            </w:r>
            <w:r w:rsidR="00B1676F" w:rsidRPr="00B1676F">
              <w:rPr>
                <w:rFonts w:ascii="Calibri" w:eastAsia="Times New Roman" w:hAnsi="Calibri" w:cs="Calibri"/>
                <w:color w:val="000000"/>
                <w:sz w:val="18"/>
                <w:szCs w:val="18"/>
                <w:lang w:eastAsia="hr-HR"/>
              </w:rPr>
              <w:t>0</w:t>
            </w:r>
          </w:p>
        </w:tc>
      </w:tr>
      <w:tr w:rsidR="00B1676F" w:rsidRPr="00B1676F" w14:paraId="3C888190"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2AFF78D4"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 xml:space="preserve">Usluge tekućeg </w:t>
            </w:r>
            <w:proofErr w:type="spellStart"/>
            <w:r w:rsidRPr="00B1676F">
              <w:rPr>
                <w:rFonts w:ascii="Calibri" w:eastAsia="Times New Roman" w:hAnsi="Calibri" w:cs="Calibri"/>
                <w:color w:val="000000"/>
                <w:sz w:val="18"/>
                <w:szCs w:val="18"/>
                <w:lang w:eastAsia="hr-HR"/>
              </w:rPr>
              <w:t>održa.sustava</w:t>
            </w:r>
            <w:proofErr w:type="spellEnd"/>
          </w:p>
        </w:tc>
        <w:tc>
          <w:tcPr>
            <w:tcW w:w="1115" w:type="dxa"/>
            <w:gridSpan w:val="2"/>
            <w:tcBorders>
              <w:top w:val="nil"/>
              <w:left w:val="nil"/>
              <w:bottom w:val="single" w:sz="4" w:space="0" w:color="auto"/>
              <w:right w:val="nil"/>
            </w:tcBorders>
            <w:shd w:val="clear" w:color="auto" w:fill="auto"/>
            <w:noWrap/>
            <w:vAlign w:val="center"/>
            <w:hideMark/>
          </w:tcPr>
          <w:p w14:paraId="25CB2E17"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266.476</w:t>
            </w:r>
          </w:p>
        </w:tc>
        <w:tc>
          <w:tcPr>
            <w:tcW w:w="1112" w:type="dxa"/>
            <w:gridSpan w:val="2"/>
            <w:tcBorders>
              <w:top w:val="nil"/>
              <w:left w:val="nil"/>
              <w:bottom w:val="single" w:sz="4" w:space="0" w:color="auto"/>
              <w:right w:val="nil"/>
            </w:tcBorders>
            <w:shd w:val="clear" w:color="auto" w:fill="auto"/>
            <w:noWrap/>
            <w:vAlign w:val="center"/>
            <w:hideMark/>
          </w:tcPr>
          <w:p w14:paraId="7EB3F05C"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194.324</w:t>
            </w:r>
          </w:p>
        </w:tc>
        <w:tc>
          <w:tcPr>
            <w:tcW w:w="1112" w:type="dxa"/>
            <w:gridSpan w:val="2"/>
            <w:tcBorders>
              <w:top w:val="nil"/>
              <w:left w:val="nil"/>
              <w:bottom w:val="single" w:sz="4" w:space="0" w:color="auto"/>
              <w:right w:val="nil"/>
            </w:tcBorders>
            <w:shd w:val="clear" w:color="auto" w:fill="auto"/>
            <w:noWrap/>
            <w:vAlign w:val="center"/>
            <w:hideMark/>
          </w:tcPr>
          <w:p w14:paraId="5818E89D"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267.260</w:t>
            </w:r>
          </w:p>
        </w:tc>
        <w:tc>
          <w:tcPr>
            <w:tcW w:w="1112" w:type="dxa"/>
            <w:gridSpan w:val="2"/>
            <w:tcBorders>
              <w:top w:val="nil"/>
              <w:left w:val="nil"/>
              <w:bottom w:val="single" w:sz="4" w:space="0" w:color="auto"/>
              <w:right w:val="nil"/>
            </w:tcBorders>
            <w:shd w:val="clear" w:color="auto" w:fill="auto"/>
            <w:noWrap/>
            <w:vAlign w:val="center"/>
            <w:hideMark/>
          </w:tcPr>
          <w:p w14:paraId="4EA0BE27"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177.190</w:t>
            </w:r>
          </w:p>
        </w:tc>
        <w:tc>
          <w:tcPr>
            <w:tcW w:w="1112" w:type="dxa"/>
            <w:gridSpan w:val="2"/>
            <w:tcBorders>
              <w:top w:val="nil"/>
              <w:left w:val="nil"/>
              <w:bottom w:val="single" w:sz="4" w:space="0" w:color="auto"/>
              <w:right w:val="nil"/>
            </w:tcBorders>
            <w:shd w:val="clear" w:color="auto" w:fill="auto"/>
            <w:noWrap/>
            <w:vAlign w:val="center"/>
            <w:hideMark/>
          </w:tcPr>
          <w:p w14:paraId="07ABC65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176.780</w:t>
            </w:r>
          </w:p>
        </w:tc>
        <w:tc>
          <w:tcPr>
            <w:tcW w:w="1440" w:type="dxa"/>
            <w:gridSpan w:val="3"/>
            <w:tcBorders>
              <w:top w:val="nil"/>
              <w:left w:val="nil"/>
              <w:bottom w:val="single" w:sz="4" w:space="0" w:color="auto"/>
              <w:right w:val="nil"/>
            </w:tcBorders>
            <w:shd w:val="clear" w:color="auto" w:fill="auto"/>
            <w:noWrap/>
            <w:vAlign w:val="center"/>
            <w:hideMark/>
          </w:tcPr>
          <w:p w14:paraId="63E3FDB2" w14:textId="0056CF5F"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1676F" w:rsidRPr="00B1676F">
              <w:rPr>
                <w:rFonts w:ascii="Calibri" w:eastAsia="Times New Roman" w:hAnsi="Calibri" w:cs="Calibri"/>
                <w:color w:val="000000"/>
                <w:sz w:val="18"/>
                <w:szCs w:val="18"/>
                <w:lang w:eastAsia="hr-HR"/>
              </w:rPr>
              <w:t>38</w:t>
            </w:r>
          </w:p>
        </w:tc>
      </w:tr>
      <w:tr w:rsidR="00B1676F" w:rsidRPr="00B1676F" w14:paraId="5E817BB8"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5BDF3A5E"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Troškovi zakupa plinovoda</w:t>
            </w:r>
          </w:p>
        </w:tc>
        <w:tc>
          <w:tcPr>
            <w:tcW w:w="1115" w:type="dxa"/>
            <w:gridSpan w:val="2"/>
            <w:tcBorders>
              <w:top w:val="nil"/>
              <w:left w:val="nil"/>
              <w:bottom w:val="single" w:sz="4" w:space="0" w:color="auto"/>
              <w:right w:val="nil"/>
            </w:tcBorders>
            <w:shd w:val="clear" w:color="auto" w:fill="auto"/>
            <w:noWrap/>
            <w:vAlign w:val="center"/>
            <w:hideMark/>
          </w:tcPr>
          <w:p w14:paraId="1DCF05D0"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595.038</w:t>
            </w:r>
          </w:p>
        </w:tc>
        <w:tc>
          <w:tcPr>
            <w:tcW w:w="1112" w:type="dxa"/>
            <w:gridSpan w:val="2"/>
            <w:tcBorders>
              <w:top w:val="nil"/>
              <w:left w:val="nil"/>
              <w:bottom w:val="single" w:sz="4" w:space="0" w:color="auto"/>
              <w:right w:val="nil"/>
            </w:tcBorders>
            <w:shd w:val="clear" w:color="auto" w:fill="auto"/>
            <w:noWrap/>
            <w:vAlign w:val="center"/>
            <w:hideMark/>
          </w:tcPr>
          <w:p w14:paraId="2A1EB1FD"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601.424</w:t>
            </w:r>
          </w:p>
        </w:tc>
        <w:tc>
          <w:tcPr>
            <w:tcW w:w="1112" w:type="dxa"/>
            <w:gridSpan w:val="2"/>
            <w:tcBorders>
              <w:top w:val="nil"/>
              <w:left w:val="nil"/>
              <w:bottom w:val="single" w:sz="4" w:space="0" w:color="auto"/>
              <w:right w:val="nil"/>
            </w:tcBorders>
            <w:shd w:val="clear" w:color="auto" w:fill="auto"/>
            <w:noWrap/>
            <w:vAlign w:val="center"/>
            <w:hideMark/>
          </w:tcPr>
          <w:p w14:paraId="769EFDF0"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606.422</w:t>
            </w:r>
          </w:p>
        </w:tc>
        <w:tc>
          <w:tcPr>
            <w:tcW w:w="1112" w:type="dxa"/>
            <w:gridSpan w:val="2"/>
            <w:tcBorders>
              <w:top w:val="nil"/>
              <w:left w:val="nil"/>
              <w:bottom w:val="single" w:sz="4" w:space="0" w:color="auto"/>
              <w:right w:val="nil"/>
            </w:tcBorders>
            <w:shd w:val="clear" w:color="auto" w:fill="auto"/>
            <w:noWrap/>
            <w:vAlign w:val="center"/>
            <w:hideMark/>
          </w:tcPr>
          <w:p w14:paraId="4C80E7E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606.422</w:t>
            </w:r>
          </w:p>
        </w:tc>
        <w:tc>
          <w:tcPr>
            <w:tcW w:w="1112" w:type="dxa"/>
            <w:gridSpan w:val="2"/>
            <w:tcBorders>
              <w:top w:val="nil"/>
              <w:left w:val="nil"/>
              <w:bottom w:val="single" w:sz="4" w:space="0" w:color="auto"/>
              <w:right w:val="nil"/>
            </w:tcBorders>
            <w:shd w:val="clear" w:color="auto" w:fill="auto"/>
            <w:noWrap/>
            <w:vAlign w:val="center"/>
            <w:hideMark/>
          </w:tcPr>
          <w:p w14:paraId="084CA125"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606.422</w:t>
            </w:r>
          </w:p>
        </w:tc>
        <w:tc>
          <w:tcPr>
            <w:tcW w:w="1440" w:type="dxa"/>
            <w:gridSpan w:val="3"/>
            <w:tcBorders>
              <w:top w:val="nil"/>
              <w:left w:val="nil"/>
              <w:bottom w:val="single" w:sz="4" w:space="0" w:color="auto"/>
              <w:right w:val="nil"/>
            </w:tcBorders>
            <w:shd w:val="clear" w:color="auto" w:fill="auto"/>
            <w:noWrap/>
            <w:vAlign w:val="center"/>
            <w:hideMark/>
          </w:tcPr>
          <w:p w14:paraId="7ECECC53" w14:textId="3E37C3AE"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B1676F" w:rsidRPr="00B1676F">
              <w:rPr>
                <w:rFonts w:ascii="Calibri" w:eastAsia="Times New Roman" w:hAnsi="Calibri" w:cs="Calibri"/>
                <w:color w:val="000000"/>
                <w:sz w:val="18"/>
                <w:szCs w:val="18"/>
                <w:lang w:eastAsia="hr-HR"/>
              </w:rPr>
              <w:t>1</w:t>
            </w:r>
          </w:p>
        </w:tc>
      </w:tr>
      <w:tr w:rsidR="00B1676F" w:rsidRPr="00B1676F" w14:paraId="155AA15A"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28742D84"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Operativni zakup i drugi zakupi</w:t>
            </w:r>
          </w:p>
        </w:tc>
        <w:tc>
          <w:tcPr>
            <w:tcW w:w="1115" w:type="dxa"/>
            <w:gridSpan w:val="2"/>
            <w:tcBorders>
              <w:top w:val="nil"/>
              <w:left w:val="nil"/>
              <w:bottom w:val="single" w:sz="4" w:space="0" w:color="auto"/>
              <w:right w:val="nil"/>
            </w:tcBorders>
            <w:shd w:val="clear" w:color="auto" w:fill="auto"/>
            <w:noWrap/>
            <w:vAlign w:val="center"/>
            <w:hideMark/>
          </w:tcPr>
          <w:p w14:paraId="0C02FB78"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9.137</w:t>
            </w:r>
          </w:p>
        </w:tc>
        <w:tc>
          <w:tcPr>
            <w:tcW w:w="1112" w:type="dxa"/>
            <w:gridSpan w:val="2"/>
            <w:tcBorders>
              <w:top w:val="nil"/>
              <w:left w:val="nil"/>
              <w:bottom w:val="single" w:sz="4" w:space="0" w:color="auto"/>
              <w:right w:val="nil"/>
            </w:tcBorders>
            <w:shd w:val="clear" w:color="auto" w:fill="auto"/>
            <w:noWrap/>
            <w:vAlign w:val="center"/>
            <w:hideMark/>
          </w:tcPr>
          <w:p w14:paraId="6975EE40"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11.870</w:t>
            </w:r>
          </w:p>
        </w:tc>
        <w:tc>
          <w:tcPr>
            <w:tcW w:w="1112" w:type="dxa"/>
            <w:gridSpan w:val="2"/>
            <w:tcBorders>
              <w:top w:val="nil"/>
              <w:left w:val="nil"/>
              <w:bottom w:val="single" w:sz="4" w:space="0" w:color="auto"/>
              <w:right w:val="nil"/>
            </w:tcBorders>
            <w:shd w:val="clear" w:color="auto" w:fill="auto"/>
            <w:noWrap/>
            <w:vAlign w:val="center"/>
            <w:hideMark/>
          </w:tcPr>
          <w:p w14:paraId="6C420E46"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12.500</w:t>
            </w:r>
          </w:p>
        </w:tc>
        <w:tc>
          <w:tcPr>
            <w:tcW w:w="1112" w:type="dxa"/>
            <w:gridSpan w:val="2"/>
            <w:tcBorders>
              <w:top w:val="nil"/>
              <w:left w:val="nil"/>
              <w:bottom w:val="single" w:sz="4" w:space="0" w:color="auto"/>
              <w:right w:val="nil"/>
            </w:tcBorders>
            <w:shd w:val="clear" w:color="auto" w:fill="auto"/>
            <w:noWrap/>
            <w:vAlign w:val="center"/>
            <w:hideMark/>
          </w:tcPr>
          <w:p w14:paraId="3D2A8B64"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12.500</w:t>
            </w:r>
          </w:p>
        </w:tc>
        <w:tc>
          <w:tcPr>
            <w:tcW w:w="1112" w:type="dxa"/>
            <w:gridSpan w:val="2"/>
            <w:tcBorders>
              <w:top w:val="nil"/>
              <w:left w:val="nil"/>
              <w:bottom w:val="single" w:sz="4" w:space="0" w:color="auto"/>
              <w:right w:val="nil"/>
            </w:tcBorders>
            <w:shd w:val="clear" w:color="auto" w:fill="auto"/>
            <w:noWrap/>
            <w:vAlign w:val="center"/>
            <w:hideMark/>
          </w:tcPr>
          <w:p w14:paraId="24324DD4"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12.500</w:t>
            </w:r>
          </w:p>
        </w:tc>
        <w:tc>
          <w:tcPr>
            <w:tcW w:w="1440" w:type="dxa"/>
            <w:gridSpan w:val="3"/>
            <w:tcBorders>
              <w:top w:val="nil"/>
              <w:left w:val="nil"/>
              <w:bottom w:val="single" w:sz="4" w:space="0" w:color="auto"/>
              <w:right w:val="nil"/>
            </w:tcBorders>
            <w:shd w:val="clear" w:color="auto" w:fill="auto"/>
            <w:noWrap/>
            <w:vAlign w:val="center"/>
            <w:hideMark/>
          </w:tcPr>
          <w:p w14:paraId="38E070F8" w14:textId="418A539C"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B1676F" w:rsidRPr="00B1676F">
              <w:rPr>
                <w:rFonts w:ascii="Calibri" w:eastAsia="Times New Roman" w:hAnsi="Calibri" w:cs="Calibri"/>
                <w:color w:val="000000"/>
                <w:sz w:val="18"/>
                <w:szCs w:val="18"/>
                <w:lang w:eastAsia="hr-HR"/>
              </w:rPr>
              <w:t>5</w:t>
            </w:r>
          </w:p>
        </w:tc>
      </w:tr>
      <w:tr w:rsidR="00B1676F" w:rsidRPr="00B1676F" w14:paraId="3A92B1F7"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50ECC991"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Održavanje info. opreme i programa</w:t>
            </w:r>
          </w:p>
        </w:tc>
        <w:tc>
          <w:tcPr>
            <w:tcW w:w="1115" w:type="dxa"/>
            <w:gridSpan w:val="2"/>
            <w:tcBorders>
              <w:top w:val="nil"/>
              <w:left w:val="nil"/>
              <w:bottom w:val="single" w:sz="4" w:space="0" w:color="auto"/>
              <w:right w:val="nil"/>
            </w:tcBorders>
            <w:shd w:val="clear" w:color="auto" w:fill="auto"/>
            <w:noWrap/>
            <w:vAlign w:val="center"/>
            <w:hideMark/>
          </w:tcPr>
          <w:p w14:paraId="26FDB1A5"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45.782</w:t>
            </w:r>
          </w:p>
        </w:tc>
        <w:tc>
          <w:tcPr>
            <w:tcW w:w="1112" w:type="dxa"/>
            <w:gridSpan w:val="2"/>
            <w:tcBorders>
              <w:top w:val="nil"/>
              <w:left w:val="nil"/>
              <w:bottom w:val="single" w:sz="4" w:space="0" w:color="auto"/>
              <w:right w:val="nil"/>
            </w:tcBorders>
            <w:shd w:val="clear" w:color="auto" w:fill="auto"/>
            <w:noWrap/>
            <w:vAlign w:val="center"/>
            <w:hideMark/>
          </w:tcPr>
          <w:p w14:paraId="6D94C4FB"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42.402</w:t>
            </w:r>
          </w:p>
        </w:tc>
        <w:tc>
          <w:tcPr>
            <w:tcW w:w="1112" w:type="dxa"/>
            <w:gridSpan w:val="2"/>
            <w:tcBorders>
              <w:top w:val="nil"/>
              <w:left w:val="nil"/>
              <w:bottom w:val="single" w:sz="4" w:space="0" w:color="auto"/>
              <w:right w:val="nil"/>
            </w:tcBorders>
            <w:shd w:val="clear" w:color="auto" w:fill="auto"/>
            <w:noWrap/>
            <w:vAlign w:val="center"/>
            <w:hideMark/>
          </w:tcPr>
          <w:p w14:paraId="7F55BA4E"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48.000</w:t>
            </w:r>
          </w:p>
        </w:tc>
        <w:tc>
          <w:tcPr>
            <w:tcW w:w="1112" w:type="dxa"/>
            <w:gridSpan w:val="2"/>
            <w:tcBorders>
              <w:top w:val="nil"/>
              <w:left w:val="nil"/>
              <w:bottom w:val="single" w:sz="4" w:space="0" w:color="auto"/>
              <w:right w:val="nil"/>
            </w:tcBorders>
            <w:shd w:val="clear" w:color="auto" w:fill="auto"/>
            <w:noWrap/>
            <w:vAlign w:val="center"/>
            <w:hideMark/>
          </w:tcPr>
          <w:p w14:paraId="16D93C8C"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48.000</w:t>
            </w:r>
          </w:p>
        </w:tc>
        <w:tc>
          <w:tcPr>
            <w:tcW w:w="1112" w:type="dxa"/>
            <w:gridSpan w:val="2"/>
            <w:tcBorders>
              <w:top w:val="nil"/>
              <w:left w:val="nil"/>
              <w:bottom w:val="single" w:sz="4" w:space="0" w:color="auto"/>
              <w:right w:val="nil"/>
            </w:tcBorders>
            <w:shd w:val="clear" w:color="auto" w:fill="auto"/>
            <w:noWrap/>
            <w:vAlign w:val="center"/>
            <w:hideMark/>
          </w:tcPr>
          <w:p w14:paraId="26F4843A"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48.000</w:t>
            </w:r>
          </w:p>
        </w:tc>
        <w:tc>
          <w:tcPr>
            <w:tcW w:w="1440" w:type="dxa"/>
            <w:gridSpan w:val="3"/>
            <w:tcBorders>
              <w:top w:val="nil"/>
              <w:left w:val="nil"/>
              <w:bottom w:val="single" w:sz="4" w:space="0" w:color="auto"/>
              <w:right w:val="nil"/>
            </w:tcBorders>
            <w:shd w:val="clear" w:color="auto" w:fill="auto"/>
            <w:noWrap/>
            <w:vAlign w:val="center"/>
            <w:hideMark/>
          </w:tcPr>
          <w:p w14:paraId="0D8175D9" w14:textId="4EF52301"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1676F" w:rsidRPr="00B1676F">
              <w:rPr>
                <w:rFonts w:ascii="Calibri" w:eastAsia="Times New Roman" w:hAnsi="Calibri" w:cs="Calibri"/>
                <w:color w:val="000000"/>
                <w:sz w:val="18"/>
                <w:szCs w:val="18"/>
                <w:lang w:eastAsia="hr-HR"/>
              </w:rPr>
              <w:t>13</w:t>
            </w:r>
          </w:p>
        </w:tc>
      </w:tr>
      <w:tr w:rsidR="00B1676F" w:rsidRPr="00B1676F" w14:paraId="3A92FEEC" w14:textId="77777777" w:rsidTr="00B1676F">
        <w:trPr>
          <w:trHeight w:val="372"/>
        </w:trPr>
        <w:tc>
          <w:tcPr>
            <w:tcW w:w="2636" w:type="dxa"/>
            <w:tcBorders>
              <w:top w:val="nil"/>
              <w:left w:val="nil"/>
              <w:bottom w:val="single" w:sz="4" w:space="0" w:color="auto"/>
              <w:right w:val="nil"/>
            </w:tcBorders>
            <w:shd w:val="clear" w:color="auto" w:fill="auto"/>
            <w:vAlign w:val="center"/>
            <w:hideMark/>
          </w:tcPr>
          <w:p w14:paraId="28C22A0C"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Odvjetničke, revizijske i druge usluge</w:t>
            </w:r>
          </w:p>
        </w:tc>
        <w:tc>
          <w:tcPr>
            <w:tcW w:w="1115" w:type="dxa"/>
            <w:gridSpan w:val="2"/>
            <w:tcBorders>
              <w:top w:val="nil"/>
              <w:left w:val="nil"/>
              <w:bottom w:val="single" w:sz="4" w:space="0" w:color="auto"/>
              <w:right w:val="nil"/>
            </w:tcBorders>
            <w:shd w:val="clear" w:color="auto" w:fill="auto"/>
            <w:noWrap/>
            <w:vAlign w:val="center"/>
            <w:hideMark/>
          </w:tcPr>
          <w:p w14:paraId="3BD3D59E"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72.108</w:t>
            </w:r>
          </w:p>
        </w:tc>
        <w:tc>
          <w:tcPr>
            <w:tcW w:w="1112" w:type="dxa"/>
            <w:gridSpan w:val="2"/>
            <w:tcBorders>
              <w:top w:val="nil"/>
              <w:left w:val="nil"/>
              <w:bottom w:val="single" w:sz="4" w:space="0" w:color="auto"/>
              <w:right w:val="nil"/>
            </w:tcBorders>
            <w:shd w:val="clear" w:color="auto" w:fill="auto"/>
            <w:noWrap/>
            <w:vAlign w:val="center"/>
            <w:hideMark/>
          </w:tcPr>
          <w:p w14:paraId="48B6DE46"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30.373</w:t>
            </w:r>
          </w:p>
        </w:tc>
        <w:tc>
          <w:tcPr>
            <w:tcW w:w="1112" w:type="dxa"/>
            <w:gridSpan w:val="2"/>
            <w:tcBorders>
              <w:top w:val="nil"/>
              <w:left w:val="nil"/>
              <w:bottom w:val="single" w:sz="4" w:space="0" w:color="auto"/>
              <w:right w:val="nil"/>
            </w:tcBorders>
            <w:shd w:val="clear" w:color="auto" w:fill="auto"/>
            <w:noWrap/>
            <w:vAlign w:val="center"/>
            <w:hideMark/>
          </w:tcPr>
          <w:p w14:paraId="2A79EF09"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31.100</w:t>
            </w:r>
          </w:p>
        </w:tc>
        <w:tc>
          <w:tcPr>
            <w:tcW w:w="1112" w:type="dxa"/>
            <w:gridSpan w:val="2"/>
            <w:tcBorders>
              <w:top w:val="nil"/>
              <w:left w:val="nil"/>
              <w:bottom w:val="single" w:sz="4" w:space="0" w:color="auto"/>
              <w:right w:val="nil"/>
            </w:tcBorders>
            <w:shd w:val="clear" w:color="auto" w:fill="auto"/>
            <w:noWrap/>
            <w:vAlign w:val="center"/>
            <w:hideMark/>
          </w:tcPr>
          <w:p w14:paraId="22D3EA50"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32.100</w:t>
            </w:r>
          </w:p>
        </w:tc>
        <w:tc>
          <w:tcPr>
            <w:tcW w:w="1112" w:type="dxa"/>
            <w:gridSpan w:val="2"/>
            <w:tcBorders>
              <w:top w:val="nil"/>
              <w:left w:val="nil"/>
              <w:bottom w:val="single" w:sz="4" w:space="0" w:color="auto"/>
              <w:right w:val="nil"/>
            </w:tcBorders>
            <w:shd w:val="clear" w:color="auto" w:fill="auto"/>
            <w:noWrap/>
            <w:vAlign w:val="center"/>
            <w:hideMark/>
          </w:tcPr>
          <w:p w14:paraId="36D0C1D3"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32.100</w:t>
            </w:r>
          </w:p>
        </w:tc>
        <w:tc>
          <w:tcPr>
            <w:tcW w:w="1440" w:type="dxa"/>
            <w:gridSpan w:val="3"/>
            <w:tcBorders>
              <w:top w:val="nil"/>
              <w:left w:val="nil"/>
              <w:bottom w:val="single" w:sz="4" w:space="0" w:color="auto"/>
              <w:right w:val="nil"/>
            </w:tcBorders>
            <w:shd w:val="clear" w:color="auto" w:fill="auto"/>
            <w:noWrap/>
            <w:vAlign w:val="center"/>
            <w:hideMark/>
          </w:tcPr>
          <w:p w14:paraId="01A88F6D" w14:textId="73E92E61"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B1676F" w:rsidRPr="00B1676F">
              <w:rPr>
                <w:rFonts w:ascii="Calibri" w:eastAsia="Times New Roman" w:hAnsi="Calibri" w:cs="Calibri"/>
                <w:color w:val="000000"/>
                <w:sz w:val="18"/>
                <w:szCs w:val="18"/>
                <w:lang w:eastAsia="hr-HR"/>
              </w:rPr>
              <w:t>2</w:t>
            </w:r>
          </w:p>
        </w:tc>
      </w:tr>
      <w:tr w:rsidR="00B1676F" w:rsidRPr="00B1676F" w14:paraId="6C8FE8BA" w14:textId="77777777" w:rsidTr="00B1676F">
        <w:trPr>
          <w:trHeight w:val="372"/>
        </w:trPr>
        <w:tc>
          <w:tcPr>
            <w:tcW w:w="2636" w:type="dxa"/>
            <w:tcBorders>
              <w:top w:val="nil"/>
              <w:left w:val="nil"/>
              <w:bottom w:val="single" w:sz="4" w:space="0" w:color="auto"/>
              <w:right w:val="nil"/>
            </w:tcBorders>
            <w:shd w:val="clear" w:color="auto" w:fill="auto"/>
            <w:noWrap/>
            <w:vAlign w:val="center"/>
            <w:hideMark/>
          </w:tcPr>
          <w:p w14:paraId="344A71A9"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Komunalne usluge</w:t>
            </w:r>
          </w:p>
        </w:tc>
        <w:tc>
          <w:tcPr>
            <w:tcW w:w="1115" w:type="dxa"/>
            <w:gridSpan w:val="2"/>
            <w:tcBorders>
              <w:top w:val="nil"/>
              <w:left w:val="nil"/>
              <w:bottom w:val="single" w:sz="4" w:space="0" w:color="auto"/>
              <w:right w:val="nil"/>
            </w:tcBorders>
            <w:shd w:val="clear" w:color="auto" w:fill="auto"/>
            <w:noWrap/>
            <w:vAlign w:val="center"/>
            <w:hideMark/>
          </w:tcPr>
          <w:p w14:paraId="26F7421A"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10.947</w:t>
            </w:r>
          </w:p>
        </w:tc>
        <w:tc>
          <w:tcPr>
            <w:tcW w:w="1112" w:type="dxa"/>
            <w:gridSpan w:val="2"/>
            <w:tcBorders>
              <w:top w:val="nil"/>
              <w:left w:val="nil"/>
              <w:bottom w:val="single" w:sz="4" w:space="0" w:color="auto"/>
              <w:right w:val="nil"/>
            </w:tcBorders>
            <w:shd w:val="clear" w:color="auto" w:fill="auto"/>
            <w:noWrap/>
            <w:vAlign w:val="center"/>
            <w:hideMark/>
          </w:tcPr>
          <w:p w14:paraId="76AFB3E3"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11.698</w:t>
            </w:r>
          </w:p>
        </w:tc>
        <w:tc>
          <w:tcPr>
            <w:tcW w:w="1112" w:type="dxa"/>
            <w:gridSpan w:val="2"/>
            <w:tcBorders>
              <w:top w:val="nil"/>
              <w:left w:val="nil"/>
              <w:bottom w:val="single" w:sz="4" w:space="0" w:color="auto"/>
              <w:right w:val="nil"/>
            </w:tcBorders>
            <w:shd w:val="clear" w:color="auto" w:fill="auto"/>
            <w:noWrap/>
            <w:vAlign w:val="center"/>
            <w:hideMark/>
          </w:tcPr>
          <w:p w14:paraId="4D950081"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12.700</w:t>
            </w:r>
          </w:p>
        </w:tc>
        <w:tc>
          <w:tcPr>
            <w:tcW w:w="1112" w:type="dxa"/>
            <w:gridSpan w:val="2"/>
            <w:tcBorders>
              <w:top w:val="nil"/>
              <w:left w:val="nil"/>
              <w:bottom w:val="single" w:sz="4" w:space="0" w:color="auto"/>
              <w:right w:val="nil"/>
            </w:tcBorders>
            <w:shd w:val="clear" w:color="auto" w:fill="auto"/>
            <w:noWrap/>
            <w:vAlign w:val="center"/>
            <w:hideMark/>
          </w:tcPr>
          <w:p w14:paraId="68412436"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12.500</w:t>
            </w:r>
          </w:p>
        </w:tc>
        <w:tc>
          <w:tcPr>
            <w:tcW w:w="1112" w:type="dxa"/>
            <w:gridSpan w:val="2"/>
            <w:tcBorders>
              <w:top w:val="nil"/>
              <w:left w:val="nil"/>
              <w:bottom w:val="single" w:sz="4" w:space="0" w:color="auto"/>
              <w:right w:val="nil"/>
            </w:tcBorders>
            <w:shd w:val="clear" w:color="auto" w:fill="auto"/>
            <w:noWrap/>
            <w:vAlign w:val="center"/>
            <w:hideMark/>
          </w:tcPr>
          <w:p w14:paraId="2617132C"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12.900</w:t>
            </w:r>
          </w:p>
        </w:tc>
        <w:tc>
          <w:tcPr>
            <w:tcW w:w="1440" w:type="dxa"/>
            <w:gridSpan w:val="3"/>
            <w:tcBorders>
              <w:top w:val="nil"/>
              <w:left w:val="nil"/>
              <w:bottom w:val="single" w:sz="4" w:space="0" w:color="auto"/>
              <w:right w:val="nil"/>
            </w:tcBorders>
            <w:shd w:val="clear" w:color="auto" w:fill="auto"/>
            <w:noWrap/>
            <w:vAlign w:val="center"/>
            <w:hideMark/>
          </w:tcPr>
          <w:p w14:paraId="5E473382" w14:textId="01D3AE04"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B1676F" w:rsidRPr="00B1676F">
              <w:rPr>
                <w:rFonts w:ascii="Calibri" w:eastAsia="Times New Roman" w:hAnsi="Calibri" w:cs="Calibri"/>
                <w:color w:val="000000"/>
                <w:sz w:val="18"/>
                <w:szCs w:val="18"/>
                <w:lang w:eastAsia="hr-HR"/>
              </w:rPr>
              <w:t>9</w:t>
            </w:r>
          </w:p>
        </w:tc>
      </w:tr>
      <w:tr w:rsidR="00B1676F" w:rsidRPr="00B1676F" w14:paraId="3783F71B" w14:textId="77777777" w:rsidTr="00B1676F">
        <w:trPr>
          <w:trHeight w:val="372"/>
        </w:trPr>
        <w:tc>
          <w:tcPr>
            <w:tcW w:w="2636" w:type="dxa"/>
            <w:tcBorders>
              <w:top w:val="nil"/>
              <w:left w:val="nil"/>
              <w:bottom w:val="single" w:sz="4" w:space="0" w:color="auto"/>
              <w:right w:val="nil"/>
            </w:tcBorders>
            <w:shd w:val="clear" w:color="auto" w:fill="auto"/>
            <w:noWrap/>
            <w:vAlign w:val="center"/>
            <w:hideMark/>
          </w:tcPr>
          <w:p w14:paraId="67E013FD" w14:textId="77777777" w:rsidR="00B1676F" w:rsidRPr="00B1676F" w:rsidRDefault="00B1676F" w:rsidP="00B1676F">
            <w:pPr>
              <w:spacing w:after="0" w:line="240" w:lineRule="auto"/>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Troškovi ostalih vanjskih usluga</w:t>
            </w:r>
          </w:p>
        </w:tc>
        <w:tc>
          <w:tcPr>
            <w:tcW w:w="1115" w:type="dxa"/>
            <w:gridSpan w:val="2"/>
            <w:tcBorders>
              <w:top w:val="nil"/>
              <w:left w:val="nil"/>
              <w:bottom w:val="single" w:sz="4" w:space="0" w:color="auto"/>
              <w:right w:val="nil"/>
            </w:tcBorders>
            <w:shd w:val="clear" w:color="auto" w:fill="auto"/>
            <w:noWrap/>
            <w:vAlign w:val="center"/>
            <w:hideMark/>
          </w:tcPr>
          <w:p w14:paraId="1A6BCAD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39.258</w:t>
            </w:r>
          </w:p>
        </w:tc>
        <w:tc>
          <w:tcPr>
            <w:tcW w:w="1112" w:type="dxa"/>
            <w:gridSpan w:val="2"/>
            <w:tcBorders>
              <w:top w:val="nil"/>
              <w:left w:val="nil"/>
              <w:bottom w:val="single" w:sz="4" w:space="0" w:color="auto"/>
              <w:right w:val="nil"/>
            </w:tcBorders>
            <w:shd w:val="clear" w:color="auto" w:fill="auto"/>
            <w:noWrap/>
            <w:vAlign w:val="center"/>
            <w:hideMark/>
          </w:tcPr>
          <w:p w14:paraId="3450A212"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26.914</w:t>
            </w:r>
          </w:p>
        </w:tc>
        <w:tc>
          <w:tcPr>
            <w:tcW w:w="1112" w:type="dxa"/>
            <w:gridSpan w:val="2"/>
            <w:tcBorders>
              <w:top w:val="nil"/>
              <w:left w:val="nil"/>
              <w:bottom w:val="single" w:sz="4" w:space="0" w:color="auto"/>
              <w:right w:val="nil"/>
            </w:tcBorders>
            <w:shd w:val="clear" w:color="auto" w:fill="auto"/>
            <w:noWrap/>
            <w:vAlign w:val="center"/>
            <w:hideMark/>
          </w:tcPr>
          <w:p w14:paraId="146666D5"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38.100</w:t>
            </w:r>
          </w:p>
        </w:tc>
        <w:tc>
          <w:tcPr>
            <w:tcW w:w="1112" w:type="dxa"/>
            <w:gridSpan w:val="2"/>
            <w:tcBorders>
              <w:top w:val="nil"/>
              <w:left w:val="nil"/>
              <w:bottom w:val="single" w:sz="4" w:space="0" w:color="auto"/>
              <w:right w:val="nil"/>
            </w:tcBorders>
            <w:shd w:val="clear" w:color="auto" w:fill="auto"/>
            <w:noWrap/>
            <w:vAlign w:val="center"/>
            <w:hideMark/>
          </w:tcPr>
          <w:p w14:paraId="3783A823"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38.200</w:t>
            </w:r>
          </w:p>
        </w:tc>
        <w:tc>
          <w:tcPr>
            <w:tcW w:w="1112" w:type="dxa"/>
            <w:gridSpan w:val="2"/>
            <w:tcBorders>
              <w:top w:val="nil"/>
              <w:left w:val="nil"/>
              <w:bottom w:val="single" w:sz="4" w:space="0" w:color="auto"/>
              <w:right w:val="nil"/>
            </w:tcBorders>
            <w:shd w:val="clear" w:color="auto" w:fill="auto"/>
            <w:noWrap/>
            <w:vAlign w:val="center"/>
            <w:hideMark/>
          </w:tcPr>
          <w:p w14:paraId="50D60761" w14:textId="77777777" w:rsidR="00B1676F" w:rsidRPr="00B1676F" w:rsidRDefault="00B1676F" w:rsidP="00B1676F">
            <w:pPr>
              <w:spacing w:after="0" w:line="240" w:lineRule="auto"/>
              <w:jc w:val="right"/>
              <w:outlineLvl w:val="0"/>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42.200</w:t>
            </w:r>
          </w:p>
        </w:tc>
        <w:tc>
          <w:tcPr>
            <w:tcW w:w="1440" w:type="dxa"/>
            <w:gridSpan w:val="3"/>
            <w:tcBorders>
              <w:top w:val="nil"/>
              <w:left w:val="nil"/>
              <w:bottom w:val="single" w:sz="4" w:space="0" w:color="auto"/>
              <w:right w:val="nil"/>
            </w:tcBorders>
            <w:shd w:val="clear" w:color="auto" w:fill="auto"/>
            <w:noWrap/>
            <w:vAlign w:val="center"/>
            <w:hideMark/>
          </w:tcPr>
          <w:p w14:paraId="3DE5E4B6" w14:textId="30C7875A" w:rsidR="00B1676F" w:rsidRPr="00B1676F" w:rsidRDefault="00B5127B" w:rsidP="00B1676F">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1676F" w:rsidRPr="00B1676F">
              <w:rPr>
                <w:rFonts w:ascii="Calibri" w:eastAsia="Times New Roman" w:hAnsi="Calibri" w:cs="Calibri"/>
                <w:color w:val="000000"/>
                <w:sz w:val="18"/>
                <w:szCs w:val="18"/>
                <w:lang w:eastAsia="hr-HR"/>
              </w:rPr>
              <w:t>42</w:t>
            </w:r>
          </w:p>
        </w:tc>
      </w:tr>
      <w:tr w:rsidR="00B1676F" w:rsidRPr="00B1676F" w14:paraId="28489D2B" w14:textId="77777777" w:rsidTr="00B1676F">
        <w:trPr>
          <w:trHeight w:val="372"/>
        </w:trPr>
        <w:tc>
          <w:tcPr>
            <w:tcW w:w="2636" w:type="dxa"/>
            <w:tcBorders>
              <w:top w:val="nil"/>
              <w:left w:val="nil"/>
              <w:bottom w:val="single" w:sz="4" w:space="0" w:color="auto"/>
              <w:right w:val="nil"/>
            </w:tcBorders>
            <w:shd w:val="clear" w:color="000000" w:fill="F2F2F2"/>
            <w:noWrap/>
            <w:vAlign w:val="center"/>
            <w:hideMark/>
          </w:tcPr>
          <w:p w14:paraId="5CAB8A3E" w14:textId="77777777" w:rsidR="00B1676F" w:rsidRPr="00B1676F" w:rsidRDefault="00B1676F" w:rsidP="00B1676F">
            <w:pPr>
              <w:spacing w:after="0" w:line="240" w:lineRule="auto"/>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Ukupno EUR:</w:t>
            </w:r>
          </w:p>
        </w:tc>
        <w:tc>
          <w:tcPr>
            <w:tcW w:w="1115" w:type="dxa"/>
            <w:gridSpan w:val="2"/>
            <w:tcBorders>
              <w:top w:val="nil"/>
              <w:left w:val="nil"/>
              <w:bottom w:val="single" w:sz="4" w:space="0" w:color="auto"/>
              <w:right w:val="nil"/>
            </w:tcBorders>
            <w:shd w:val="clear" w:color="000000" w:fill="F2F2F2"/>
            <w:noWrap/>
            <w:vAlign w:val="center"/>
            <w:hideMark/>
          </w:tcPr>
          <w:p w14:paraId="3BE358A5"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1.123.046</w:t>
            </w:r>
          </w:p>
        </w:tc>
        <w:tc>
          <w:tcPr>
            <w:tcW w:w="1112" w:type="dxa"/>
            <w:gridSpan w:val="2"/>
            <w:tcBorders>
              <w:top w:val="nil"/>
              <w:left w:val="nil"/>
              <w:bottom w:val="single" w:sz="4" w:space="0" w:color="auto"/>
              <w:right w:val="nil"/>
            </w:tcBorders>
            <w:shd w:val="clear" w:color="000000" w:fill="F2F2F2"/>
            <w:noWrap/>
            <w:vAlign w:val="center"/>
            <w:hideMark/>
          </w:tcPr>
          <w:p w14:paraId="1BCC8FE7"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1.020.211</w:t>
            </w:r>
          </w:p>
        </w:tc>
        <w:tc>
          <w:tcPr>
            <w:tcW w:w="1112" w:type="dxa"/>
            <w:gridSpan w:val="2"/>
            <w:tcBorders>
              <w:top w:val="nil"/>
              <w:left w:val="nil"/>
              <w:bottom w:val="single" w:sz="4" w:space="0" w:color="auto"/>
              <w:right w:val="nil"/>
            </w:tcBorders>
            <w:shd w:val="clear" w:color="000000" w:fill="F2F2F2"/>
            <w:noWrap/>
            <w:vAlign w:val="center"/>
            <w:hideMark/>
          </w:tcPr>
          <w:p w14:paraId="11B96238"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1.120.282</w:t>
            </w:r>
          </w:p>
        </w:tc>
        <w:tc>
          <w:tcPr>
            <w:tcW w:w="1112" w:type="dxa"/>
            <w:gridSpan w:val="2"/>
            <w:tcBorders>
              <w:top w:val="nil"/>
              <w:left w:val="nil"/>
              <w:bottom w:val="single" w:sz="4" w:space="0" w:color="auto"/>
              <w:right w:val="nil"/>
            </w:tcBorders>
            <w:shd w:val="clear" w:color="000000" w:fill="F2F2F2"/>
            <w:noWrap/>
            <w:vAlign w:val="center"/>
            <w:hideMark/>
          </w:tcPr>
          <w:p w14:paraId="0FF9B4E5"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1.031.212</w:t>
            </w:r>
          </w:p>
        </w:tc>
        <w:tc>
          <w:tcPr>
            <w:tcW w:w="1112" w:type="dxa"/>
            <w:gridSpan w:val="2"/>
            <w:tcBorders>
              <w:top w:val="nil"/>
              <w:left w:val="nil"/>
              <w:bottom w:val="single" w:sz="4" w:space="0" w:color="auto"/>
              <w:right w:val="nil"/>
            </w:tcBorders>
            <w:shd w:val="clear" w:color="000000" w:fill="F2F2F2"/>
            <w:noWrap/>
            <w:vAlign w:val="center"/>
            <w:hideMark/>
          </w:tcPr>
          <w:p w14:paraId="799D71A8" w14:textId="77777777" w:rsidR="00B1676F" w:rsidRPr="00B1676F" w:rsidRDefault="00B1676F" w:rsidP="00B1676F">
            <w:pPr>
              <w:spacing w:after="0" w:line="240" w:lineRule="auto"/>
              <w:jc w:val="right"/>
              <w:rPr>
                <w:rFonts w:ascii="Calibri" w:eastAsia="Times New Roman" w:hAnsi="Calibri" w:cs="Calibri"/>
                <w:color w:val="000000"/>
                <w:sz w:val="18"/>
                <w:szCs w:val="18"/>
                <w:lang w:eastAsia="hr-HR"/>
              </w:rPr>
            </w:pPr>
            <w:r w:rsidRPr="00B1676F">
              <w:rPr>
                <w:rFonts w:ascii="Calibri" w:eastAsia="Times New Roman" w:hAnsi="Calibri" w:cs="Calibri"/>
                <w:color w:val="000000"/>
                <w:sz w:val="18"/>
                <w:szCs w:val="18"/>
                <w:lang w:eastAsia="hr-HR"/>
              </w:rPr>
              <w:t>1.035.202</w:t>
            </w:r>
          </w:p>
        </w:tc>
        <w:tc>
          <w:tcPr>
            <w:tcW w:w="1440" w:type="dxa"/>
            <w:gridSpan w:val="3"/>
            <w:tcBorders>
              <w:top w:val="nil"/>
              <w:left w:val="nil"/>
              <w:bottom w:val="single" w:sz="4" w:space="0" w:color="auto"/>
              <w:right w:val="nil"/>
            </w:tcBorders>
            <w:shd w:val="clear" w:color="000000" w:fill="F2F2F2"/>
            <w:noWrap/>
            <w:vAlign w:val="center"/>
            <w:hideMark/>
          </w:tcPr>
          <w:p w14:paraId="281E2A47" w14:textId="71A04E81" w:rsidR="00B1676F" w:rsidRPr="00B1676F" w:rsidRDefault="00B5127B" w:rsidP="00B1676F">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B1676F" w:rsidRPr="00B1676F">
              <w:rPr>
                <w:rFonts w:ascii="Calibri" w:eastAsia="Times New Roman" w:hAnsi="Calibri" w:cs="Calibri"/>
                <w:color w:val="000000"/>
                <w:sz w:val="18"/>
                <w:szCs w:val="18"/>
                <w:lang w:eastAsia="hr-HR"/>
              </w:rPr>
              <w:t>10</w:t>
            </w:r>
          </w:p>
        </w:tc>
      </w:tr>
      <w:tr w:rsidR="007A0DD2" w:rsidRPr="00003E71" w14:paraId="16EFBB20" w14:textId="77777777" w:rsidTr="00B1676F">
        <w:trPr>
          <w:gridAfter w:val="1"/>
          <w:wAfter w:w="6" w:type="dxa"/>
          <w:trHeight w:val="278"/>
        </w:trPr>
        <w:tc>
          <w:tcPr>
            <w:tcW w:w="2849" w:type="dxa"/>
            <w:gridSpan w:val="2"/>
            <w:tcBorders>
              <w:top w:val="nil"/>
              <w:left w:val="nil"/>
              <w:bottom w:val="nil"/>
              <w:right w:val="nil"/>
            </w:tcBorders>
            <w:shd w:val="clear" w:color="auto" w:fill="auto"/>
            <w:noWrap/>
            <w:vAlign w:val="center"/>
          </w:tcPr>
          <w:p w14:paraId="0FDD2F40" w14:textId="4B3EA5C2" w:rsidR="00B1676F" w:rsidRPr="00970B9A" w:rsidRDefault="00B1676F" w:rsidP="00003E71">
            <w:pPr>
              <w:spacing w:after="0" w:line="240" w:lineRule="auto"/>
              <w:rPr>
                <w:rFonts w:ascii="Calibri" w:eastAsia="Times New Roman" w:hAnsi="Calibri" w:cs="Calibri"/>
                <w:b/>
                <w:bCs/>
                <w:color w:val="000000"/>
                <w:sz w:val="18"/>
                <w:szCs w:val="18"/>
                <w:lang w:eastAsia="hr-HR"/>
              </w:rPr>
            </w:pPr>
          </w:p>
        </w:tc>
        <w:tc>
          <w:tcPr>
            <w:tcW w:w="1086" w:type="dxa"/>
            <w:gridSpan w:val="2"/>
            <w:tcBorders>
              <w:top w:val="nil"/>
              <w:left w:val="nil"/>
              <w:bottom w:val="nil"/>
              <w:right w:val="nil"/>
            </w:tcBorders>
            <w:shd w:val="clear" w:color="auto" w:fill="auto"/>
            <w:noWrap/>
            <w:vAlign w:val="center"/>
          </w:tcPr>
          <w:p w14:paraId="336A72EE" w14:textId="77777777" w:rsidR="007A0DD2" w:rsidRPr="00003E71" w:rsidRDefault="007A0DD2" w:rsidP="00003E71">
            <w:pPr>
              <w:spacing w:after="0" w:line="240" w:lineRule="auto"/>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tcPr>
          <w:p w14:paraId="15C7F5A5"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tcPr>
          <w:p w14:paraId="332784F9"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tcPr>
          <w:p w14:paraId="0E25099F"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3DEEBEFA"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0B2148BA"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r>
      <w:tr w:rsidR="007A0DD2" w:rsidRPr="00003E71" w14:paraId="7F3DD7DA" w14:textId="77777777" w:rsidTr="00B1676F">
        <w:trPr>
          <w:gridAfter w:val="1"/>
          <w:wAfter w:w="6" w:type="dxa"/>
          <w:trHeight w:val="240"/>
        </w:trPr>
        <w:tc>
          <w:tcPr>
            <w:tcW w:w="2849" w:type="dxa"/>
            <w:gridSpan w:val="2"/>
            <w:tcBorders>
              <w:top w:val="nil"/>
              <w:left w:val="nil"/>
              <w:bottom w:val="nil"/>
              <w:right w:val="nil"/>
            </w:tcBorders>
            <w:shd w:val="clear" w:color="auto" w:fill="auto"/>
            <w:noWrap/>
            <w:vAlign w:val="center"/>
            <w:hideMark/>
          </w:tcPr>
          <w:p w14:paraId="57F3FFC7"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46A85593"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42E7D1E7"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526C5B2A"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21F248B4"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66DBF130"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1EC0A970"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459D04CD"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7F9EB635"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38582338"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03691081"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62B9501D"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245CC2CD"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37878C28"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5DC686EE"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06C56FF5"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36C5E95B"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578E0700" w14:textId="77777777" w:rsidR="00B1676F" w:rsidRDefault="00B1676F" w:rsidP="00003E71">
            <w:pPr>
              <w:spacing w:after="0" w:line="240" w:lineRule="auto"/>
              <w:rPr>
                <w:rFonts w:ascii="Calibri" w:eastAsia="Times New Roman" w:hAnsi="Calibri" w:cs="Calibri"/>
                <w:color w:val="000000"/>
                <w:sz w:val="18"/>
                <w:szCs w:val="18"/>
                <w:lang w:eastAsia="hr-HR"/>
              </w:rPr>
            </w:pPr>
          </w:p>
          <w:p w14:paraId="6030EFD9"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506E4095"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30B06B6C"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7B15D929" w14:textId="77777777" w:rsidR="007A0DD2" w:rsidRDefault="007A0DD2" w:rsidP="00003E71">
            <w:pPr>
              <w:spacing w:after="0" w:line="240" w:lineRule="auto"/>
              <w:rPr>
                <w:rFonts w:ascii="Calibri" w:eastAsia="Times New Roman" w:hAnsi="Calibri" w:cs="Calibri"/>
                <w:color w:val="000000"/>
                <w:sz w:val="18"/>
                <w:szCs w:val="18"/>
                <w:lang w:eastAsia="hr-HR"/>
              </w:rPr>
            </w:pPr>
          </w:p>
          <w:p w14:paraId="5F53943B" w14:textId="72CE7A9F" w:rsidR="007A0DD2" w:rsidRPr="00003E71" w:rsidRDefault="007A0DD2" w:rsidP="005634AB">
            <w:pPr>
              <w:spacing w:after="0" w:line="240" w:lineRule="auto"/>
              <w:rPr>
                <w:rFonts w:ascii="Calibri" w:eastAsia="Times New Roman" w:hAnsi="Calibri" w:cs="Calibri"/>
                <w:color w:val="000000"/>
                <w:sz w:val="18"/>
                <w:szCs w:val="18"/>
                <w:lang w:eastAsia="hr-HR"/>
              </w:rPr>
            </w:pPr>
            <w:r w:rsidRPr="00970B9A">
              <w:rPr>
                <w:rFonts w:ascii="Calibri" w:eastAsia="Times New Roman" w:hAnsi="Calibri" w:cs="Calibri"/>
                <w:b/>
                <w:bCs/>
                <w:color w:val="000000"/>
                <w:sz w:val="18"/>
                <w:szCs w:val="18"/>
                <w:lang w:eastAsia="hr-HR"/>
              </w:rPr>
              <w:t>OSTALI TROŠKOVI</w:t>
            </w:r>
          </w:p>
        </w:tc>
        <w:tc>
          <w:tcPr>
            <w:tcW w:w="1086" w:type="dxa"/>
            <w:gridSpan w:val="2"/>
            <w:tcBorders>
              <w:top w:val="nil"/>
              <w:left w:val="nil"/>
              <w:bottom w:val="nil"/>
              <w:right w:val="nil"/>
            </w:tcBorders>
            <w:shd w:val="clear" w:color="auto" w:fill="auto"/>
            <w:noWrap/>
            <w:vAlign w:val="center"/>
            <w:hideMark/>
          </w:tcPr>
          <w:p w14:paraId="34326D3D" w14:textId="77777777" w:rsidR="007A0DD2" w:rsidRDefault="007A0DD2" w:rsidP="00003E71">
            <w:pPr>
              <w:spacing w:after="0" w:line="240" w:lineRule="auto"/>
              <w:rPr>
                <w:rFonts w:ascii="Times New Roman" w:eastAsia="Times New Roman" w:hAnsi="Times New Roman" w:cs="Times New Roman"/>
                <w:sz w:val="20"/>
                <w:szCs w:val="20"/>
                <w:lang w:eastAsia="hr-HR"/>
              </w:rPr>
            </w:pPr>
          </w:p>
          <w:p w14:paraId="3CF18224"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49952CF1"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7B6D5D88"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74A46F3E"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0C90E2CD"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606016D5"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28D54405"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32141BF9"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3A96A931"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40DF99A0"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16F319BA"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26E5A405"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62AA4929"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6C2D1481"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65BA512A"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28009392"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1D298B87" w14:textId="77777777" w:rsidR="00B1676F" w:rsidRDefault="00B1676F" w:rsidP="00003E71">
            <w:pPr>
              <w:spacing w:after="0" w:line="240" w:lineRule="auto"/>
              <w:rPr>
                <w:rFonts w:ascii="Times New Roman" w:eastAsia="Times New Roman" w:hAnsi="Times New Roman" w:cs="Times New Roman"/>
                <w:sz w:val="20"/>
                <w:szCs w:val="20"/>
                <w:lang w:eastAsia="hr-HR"/>
              </w:rPr>
            </w:pPr>
          </w:p>
          <w:p w14:paraId="246A9246" w14:textId="77777777" w:rsidR="00B1676F" w:rsidRPr="00003E71" w:rsidRDefault="00B1676F" w:rsidP="00003E71">
            <w:pPr>
              <w:spacing w:after="0" w:line="240" w:lineRule="auto"/>
              <w:rPr>
                <w:rFonts w:ascii="Times New Roman" w:eastAsia="Times New Roman" w:hAnsi="Times New Roman" w:cs="Times New Roman"/>
                <w:sz w:val="20"/>
                <w:szCs w:val="20"/>
                <w:lang w:eastAsia="hr-HR"/>
              </w:rPr>
            </w:pPr>
          </w:p>
        </w:tc>
        <w:tc>
          <w:tcPr>
            <w:tcW w:w="1086" w:type="dxa"/>
            <w:gridSpan w:val="2"/>
            <w:tcBorders>
              <w:top w:val="nil"/>
              <w:left w:val="nil"/>
              <w:bottom w:val="nil"/>
              <w:right w:val="nil"/>
            </w:tcBorders>
            <w:shd w:val="clear" w:color="auto" w:fill="auto"/>
            <w:noWrap/>
            <w:vAlign w:val="center"/>
            <w:hideMark/>
          </w:tcPr>
          <w:p w14:paraId="277A3E0E"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17AB6286"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24EF7471"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1152CAA7"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3035139A" w14:textId="77777777" w:rsidR="007A0DD2" w:rsidRPr="00003E71" w:rsidRDefault="007A0DD2" w:rsidP="00003E71">
            <w:pPr>
              <w:spacing w:after="0" w:line="240" w:lineRule="auto"/>
              <w:rPr>
                <w:rFonts w:ascii="Times New Roman" w:eastAsia="Times New Roman" w:hAnsi="Times New Roman" w:cs="Times New Roman"/>
                <w:sz w:val="20"/>
                <w:szCs w:val="20"/>
                <w:lang w:eastAsia="hr-HR"/>
              </w:rPr>
            </w:pPr>
          </w:p>
        </w:tc>
      </w:tr>
      <w:tr w:rsidR="007A0DD2" w:rsidRPr="00003E71" w14:paraId="453002FB" w14:textId="77777777" w:rsidTr="00B1676F">
        <w:trPr>
          <w:gridAfter w:val="1"/>
          <w:wAfter w:w="6" w:type="dxa"/>
          <w:trHeight w:val="278"/>
        </w:trPr>
        <w:tc>
          <w:tcPr>
            <w:tcW w:w="2849" w:type="dxa"/>
            <w:gridSpan w:val="2"/>
            <w:tcBorders>
              <w:top w:val="nil"/>
              <w:left w:val="nil"/>
              <w:bottom w:val="nil"/>
              <w:right w:val="nil"/>
            </w:tcBorders>
            <w:shd w:val="clear" w:color="auto" w:fill="auto"/>
            <w:noWrap/>
            <w:vAlign w:val="center"/>
            <w:hideMark/>
          </w:tcPr>
          <w:p w14:paraId="028ECF65" w14:textId="7643237D" w:rsidR="007A0DD2" w:rsidRPr="00970B9A" w:rsidRDefault="007A0DD2" w:rsidP="00003E71">
            <w:pPr>
              <w:spacing w:after="0" w:line="240" w:lineRule="auto"/>
              <w:rPr>
                <w:rFonts w:ascii="Calibri" w:eastAsia="Times New Roman" w:hAnsi="Calibri" w:cs="Calibri"/>
                <w:b/>
                <w:bCs/>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3BB6F948" w14:textId="77777777" w:rsidR="007A0DD2" w:rsidRPr="00003E71" w:rsidRDefault="007A0DD2" w:rsidP="00003E71">
            <w:pPr>
              <w:spacing w:after="0" w:line="240" w:lineRule="auto"/>
              <w:rPr>
                <w:rFonts w:ascii="Calibri" w:eastAsia="Times New Roman" w:hAnsi="Calibri" w:cs="Calibri"/>
                <w:color w:val="000000"/>
                <w:sz w:val="18"/>
                <w:szCs w:val="18"/>
                <w:lang w:eastAsia="hr-HR"/>
              </w:rPr>
            </w:pPr>
          </w:p>
        </w:tc>
        <w:tc>
          <w:tcPr>
            <w:tcW w:w="1086" w:type="dxa"/>
            <w:gridSpan w:val="2"/>
            <w:tcBorders>
              <w:top w:val="nil"/>
              <w:left w:val="nil"/>
              <w:bottom w:val="nil"/>
              <w:right w:val="nil"/>
            </w:tcBorders>
            <w:shd w:val="clear" w:color="auto" w:fill="auto"/>
            <w:noWrap/>
            <w:vAlign w:val="center"/>
            <w:hideMark/>
          </w:tcPr>
          <w:p w14:paraId="758623B6"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3614E4D2"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5A9B0EC0"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085" w:type="dxa"/>
            <w:gridSpan w:val="2"/>
            <w:tcBorders>
              <w:top w:val="nil"/>
              <w:left w:val="nil"/>
              <w:bottom w:val="nil"/>
              <w:right w:val="nil"/>
            </w:tcBorders>
            <w:shd w:val="clear" w:color="auto" w:fill="auto"/>
            <w:noWrap/>
            <w:vAlign w:val="center"/>
            <w:hideMark/>
          </w:tcPr>
          <w:p w14:paraId="0991BA03"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c>
          <w:tcPr>
            <w:tcW w:w="1357" w:type="dxa"/>
            <w:tcBorders>
              <w:top w:val="nil"/>
              <w:left w:val="nil"/>
              <w:bottom w:val="nil"/>
              <w:right w:val="nil"/>
            </w:tcBorders>
            <w:shd w:val="clear" w:color="auto" w:fill="auto"/>
            <w:noWrap/>
            <w:vAlign w:val="center"/>
            <w:hideMark/>
          </w:tcPr>
          <w:p w14:paraId="3699CBE6" w14:textId="77777777" w:rsidR="007A0DD2" w:rsidRPr="00003E71" w:rsidRDefault="007A0DD2" w:rsidP="00003E71">
            <w:pPr>
              <w:spacing w:after="0" w:line="240" w:lineRule="auto"/>
              <w:jc w:val="center"/>
              <w:rPr>
                <w:rFonts w:ascii="Times New Roman" w:eastAsia="Times New Roman" w:hAnsi="Times New Roman" w:cs="Times New Roman"/>
                <w:sz w:val="20"/>
                <w:szCs w:val="20"/>
                <w:lang w:eastAsia="hr-HR"/>
              </w:rPr>
            </w:pPr>
          </w:p>
        </w:tc>
      </w:tr>
      <w:tr w:rsidR="007A0DD2" w:rsidRPr="00003E71" w14:paraId="64429E35" w14:textId="77777777" w:rsidTr="00B1676F">
        <w:trPr>
          <w:gridAfter w:val="1"/>
          <w:wAfter w:w="6" w:type="dxa"/>
          <w:trHeight w:val="240"/>
        </w:trPr>
        <w:tc>
          <w:tcPr>
            <w:tcW w:w="2849" w:type="dxa"/>
            <w:gridSpan w:val="2"/>
            <w:tcBorders>
              <w:top w:val="single" w:sz="4" w:space="0" w:color="auto"/>
              <w:left w:val="nil"/>
              <w:bottom w:val="single" w:sz="4" w:space="0" w:color="auto"/>
              <w:right w:val="nil"/>
            </w:tcBorders>
            <w:shd w:val="clear" w:color="000000" w:fill="F2F2F2"/>
            <w:noWrap/>
            <w:vAlign w:val="center"/>
            <w:hideMark/>
          </w:tcPr>
          <w:p w14:paraId="5DEF3B83" w14:textId="08B56AD3"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Pozicija</w:t>
            </w:r>
          </w:p>
        </w:tc>
        <w:tc>
          <w:tcPr>
            <w:tcW w:w="1086" w:type="dxa"/>
            <w:gridSpan w:val="2"/>
            <w:tcBorders>
              <w:top w:val="single" w:sz="4" w:space="0" w:color="auto"/>
              <w:left w:val="nil"/>
              <w:bottom w:val="single" w:sz="4" w:space="0" w:color="auto"/>
              <w:right w:val="nil"/>
            </w:tcBorders>
            <w:shd w:val="clear" w:color="000000" w:fill="F2F2F2"/>
            <w:noWrap/>
            <w:vAlign w:val="center"/>
            <w:hideMark/>
          </w:tcPr>
          <w:p w14:paraId="3DCAF2BF" w14:textId="32CFD03C"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 xml:space="preserve">31.12.2022. </w:t>
            </w:r>
          </w:p>
        </w:tc>
        <w:tc>
          <w:tcPr>
            <w:tcW w:w="1086" w:type="dxa"/>
            <w:gridSpan w:val="2"/>
            <w:tcBorders>
              <w:top w:val="single" w:sz="4" w:space="0" w:color="auto"/>
              <w:left w:val="nil"/>
              <w:bottom w:val="single" w:sz="4" w:space="0" w:color="auto"/>
              <w:right w:val="nil"/>
            </w:tcBorders>
            <w:shd w:val="clear" w:color="000000" w:fill="F2F2F2"/>
            <w:noWrap/>
            <w:vAlign w:val="center"/>
            <w:hideMark/>
          </w:tcPr>
          <w:p w14:paraId="2DCF6147" w14:textId="69744E62"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Rebalans 2023.</w:t>
            </w:r>
          </w:p>
        </w:tc>
        <w:tc>
          <w:tcPr>
            <w:tcW w:w="1085" w:type="dxa"/>
            <w:gridSpan w:val="2"/>
            <w:tcBorders>
              <w:top w:val="single" w:sz="4" w:space="0" w:color="auto"/>
              <w:left w:val="nil"/>
              <w:bottom w:val="single" w:sz="4" w:space="0" w:color="auto"/>
              <w:right w:val="nil"/>
            </w:tcBorders>
            <w:shd w:val="clear" w:color="000000" w:fill="F2F2F2"/>
            <w:noWrap/>
            <w:vAlign w:val="center"/>
            <w:hideMark/>
          </w:tcPr>
          <w:p w14:paraId="07D3BD1C" w14:textId="2DEFF579"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Plan 2024.</w:t>
            </w:r>
          </w:p>
        </w:tc>
        <w:tc>
          <w:tcPr>
            <w:tcW w:w="1085" w:type="dxa"/>
            <w:gridSpan w:val="2"/>
            <w:tcBorders>
              <w:top w:val="single" w:sz="4" w:space="0" w:color="auto"/>
              <w:left w:val="nil"/>
              <w:bottom w:val="single" w:sz="4" w:space="0" w:color="auto"/>
              <w:right w:val="nil"/>
            </w:tcBorders>
            <w:shd w:val="clear" w:color="000000" w:fill="F2F2F2"/>
            <w:noWrap/>
            <w:vAlign w:val="center"/>
            <w:hideMark/>
          </w:tcPr>
          <w:p w14:paraId="610A8641" w14:textId="69A8DDB3"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Projekcija 2025.</w:t>
            </w:r>
          </w:p>
        </w:tc>
        <w:tc>
          <w:tcPr>
            <w:tcW w:w="1085" w:type="dxa"/>
            <w:gridSpan w:val="2"/>
            <w:tcBorders>
              <w:top w:val="single" w:sz="4" w:space="0" w:color="auto"/>
              <w:left w:val="nil"/>
              <w:bottom w:val="single" w:sz="4" w:space="0" w:color="auto"/>
              <w:right w:val="nil"/>
            </w:tcBorders>
            <w:shd w:val="clear" w:color="000000" w:fill="F2F2F2"/>
            <w:noWrap/>
            <w:vAlign w:val="center"/>
            <w:hideMark/>
          </w:tcPr>
          <w:p w14:paraId="6BCD5675" w14:textId="0E4E0574"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003E71">
              <w:rPr>
                <w:rFonts w:ascii="Calibri" w:eastAsia="Times New Roman" w:hAnsi="Calibri" w:cs="Calibri"/>
                <w:color w:val="000000"/>
                <w:sz w:val="18"/>
                <w:szCs w:val="18"/>
                <w:lang w:eastAsia="hr-HR"/>
              </w:rPr>
              <w:t>Projekcija 2026.</w:t>
            </w:r>
          </w:p>
        </w:tc>
        <w:tc>
          <w:tcPr>
            <w:tcW w:w="1357" w:type="dxa"/>
            <w:tcBorders>
              <w:top w:val="single" w:sz="4" w:space="0" w:color="auto"/>
              <w:left w:val="nil"/>
              <w:bottom w:val="single" w:sz="4" w:space="0" w:color="auto"/>
              <w:right w:val="nil"/>
            </w:tcBorders>
            <w:shd w:val="clear" w:color="000000" w:fill="F2F2F2"/>
            <w:noWrap/>
            <w:vAlign w:val="center"/>
            <w:hideMark/>
          </w:tcPr>
          <w:p w14:paraId="6233FC6B" w14:textId="77777777" w:rsidR="007A0DD2" w:rsidRDefault="007A0DD2" w:rsidP="009E4509">
            <w:pPr>
              <w:spacing w:after="0" w:line="240" w:lineRule="auto"/>
              <w:jc w:val="right"/>
              <w:rPr>
                <w:rFonts w:ascii="Calibri" w:eastAsia="Times New Roman" w:hAnsi="Calibri" w:cs="Calibri"/>
                <w:color w:val="000000"/>
                <w:sz w:val="18"/>
                <w:szCs w:val="18"/>
                <w:lang w:eastAsia="hr-HR"/>
              </w:rPr>
            </w:pPr>
            <w:r w:rsidRPr="00862158">
              <w:rPr>
                <w:rFonts w:ascii="Calibri" w:eastAsia="Times New Roman" w:hAnsi="Calibri" w:cs="Calibri"/>
                <w:color w:val="000000"/>
                <w:sz w:val="18"/>
                <w:szCs w:val="18"/>
                <w:lang w:eastAsia="hr-HR"/>
              </w:rPr>
              <w:t xml:space="preserve">Plan </w:t>
            </w:r>
            <w:r>
              <w:rPr>
                <w:rFonts w:ascii="Calibri" w:eastAsia="Times New Roman" w:hAnsi="Calibri" w:cs="Calibri"/>
                <w:color w:val="000000"/>
                <w:sz w:val="18"/>
                <w:szCs w:val="18"/>
                <w:lang w:eastAsia="hr-HR"/>
              </w:rPr>
              <w:t>2024.</w:t>
            </w:r>
          </w:p>
          <w:p w14:paraId="3F7AC775" w14:textId="7F67876F" w:rsidR="007A0DD2" w:rsidRPr="00003E71" w:rsidRDefault="007A0DD2" w:rsidP="00003E71">
            <w:pPr>
              <w:spacing w:after="0" w:line="240" w:lineRule="auto"/>
              <w:rPr>
                <w:rFonts w:ascii="Times New Roman" w:eastAsia="Times New Roman" w:hAnsi="Times New Roman" w:cs="Times New Roman"/>
                <w:sz w:val="20"/>
                <w:szCs w:val="20"/>
                <w:lang w:eastAsia="hr-HR"/>
              </w:rPr>
            </w:pPr>
            <w:r w:rsidRPr="00862158">
              <w:rPr>
                <w:rFonts w:ascii="Calibri" w:eastAsia="Times New Roman" w:hAnsi="Calibri" w:cs="Calibri"/>
                <w:color w:val="000000"/>
                <w:sz w:val="18"/>
                <w:szCs w:val="18"/>
                <w:lang w:eastAsia="hr-HR"/>
              </w:rPr>
              <w:t>/Rebalans 2023</w:t>
            </w:r>
          </w:p>
        </w:tc>
      </w:tr>
      <w:tr w:rsidR="007A0DD2" w:rsidRPr="00003E71" w14:paraId="7086B59B" w14:textId="77777777" w:rsidTr="00B1676F">
        <w:trPr>
          <w:gridAfter w:val="1"/>
          <w:wAfter w:w="6" w:type="dxa"/>
          <w:trHeight w:val="450"/>
        </w:trPr>
        <w:tc>
          <w:tcPr>
            <w:tcW w:w="2849" w:type="dxa"/>
            <w:gridSpan w:val="2"/>
            <w:tcBorders>
              <w:top w:val="nil"/>
              <w:left w:val="nil"/>
              <w:bottom w:val="single" w:sz="4" w:space="0" w:color="auto"/>
              <w:right w:val="nil"/>
            </w:tcBorders>
            <w:shd w:val="clear" w:color="auto" w:fill="auto"/>
            <w:noWrap/>
            <w:vAlign w:val="center"/>
            <w:hideMark/>
          </w:tcPr>
          <w:p w14:paraId="6ABC34C3" w14:textId="095557B2" w:rsidR="007A0DD2" w:rsidRPr="00003E71" w:rsidRDefault="007A0DD2" w:rsidP="00003E71">
            <w:pPr>
              <w:spacing w:after="0" w:line="240" w:lineRule="auto"/>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Dnevnice i putni troškovi</w:t>
            </w:r>
          </w:p>
        </w:tc>
        <w:tc>
          <w:tcPr>
            <w:tcW w:w="1086" w:type="dxa"/>
            <w:gridSpan w:val="2"/>
            <w:tcBorders>
              <w:top w:val="nil"/>
              <w:left w:val="nil"/>
              <w:bottom w:val="single" w:sz="4" w:space="0" w:color="auto"/>
              <w:right w:val="nil"/>
            </w:tcBorders>
            <w:shd w:val="clear" w:color="auto" w:fill="auto"/>
            <w:vAlign w:val="center"/>
            <w:hideMark/>
          </w:tcPr>
          <w:p w14:paraId="5141110E" w14:textId="0E668B0E" w:rsidR="007A0DD2" w:rsidRPr="00003E71" w:rsidRDefault="007A0DD2"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6.058</w:t>
            </w:r>
          </w:p>
        </w:tc>
        <w:tc>
          <w:tcPr>
            <w:tcW w:w="1086" w:type="dxa"/>
            <w:gridSpan w:val="2"/>
            <w:tcBorders>
              <w:top w:val="nil"/>
              <w:left w:val="nil"/>
              <w:bottom w:val="single" w:sz="4" w:space="0" w:color="auto"/>
              <w:right w:val="nil"/>
            </w:tcBorders>
            <w:shd w:val="clear" w:color="auto" w:fill="auto"/>
            <w:vAlign w:val="center"/>
            <w:hideMark/>
          </w:tcPr>
          <w:p w14:paraId="4838155C" w14:textId="5C2E6AFD" w:rsidR="007A0DD2" w:rsidRPr="00003E71" w:rsidRDefault="007A0DD2"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6.288</w:t>
            </w:r>
          </w:p>
        </w:tc>
        <w:tc>
          <w:tcPr>
            <w:tcW w:w="1085" w:type="dxa"/>
            <w:gridSpan w:val="2"/>
            <w:tcBorders>
              <w:top w:val="nil"/>
              <w:left w:val="nil"/>
              <w:bottom w:val="single" w:sz="4" w:space="0" w:color="auto"/>
              <w:right w:val="nil"/>
            </w:tcBorders>
            <w:shd w:val="clear" w:color="auto" w:fill="auto"/>
            <w:vAlign w:val="center"/>
            <w:hideMark/>
          </w:tcPr>
          <w:p w14:paraId="2A984B02" w14:textId="42872E2B" w:rsidR="007A0DD2" w:rsidRPr="00003E71" w:rsidRDefault="007A0DD2"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10.000</w:t>
            </w:r>
          </w:p>
        </w:tc>
        <w:tc>
          <w:tcPr>
            <w:tcW w:w="1085" w:type="dxa"/>
            <w:gridSpan w:val="2"/>
            <w:tcBorders>
              <w:top w:val="nil"/>
              <w:left w:val="nil"/>
              <w:bottom w:val="single" w:sz="4" w:space="0" w:color="auto"/>
              <w:right w:val="nil"/>
            </w:tcBorders>
            <w:shd w:val="clear" w:color="auto" w:fill="auto"/>
            <w:vAlign w:val="center"/>
            <w:hideMark/>
          </w:tcPr>
          <w:p w14:paraId="2F824460" w14:textId="2A6A1162" w:rsidR="007A0DD2" w:rsidRPr="00003E71" w:rsidRDefault="007A0DD2"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10.500</w:t>
            </w:r>
          </w:p>
        </w:tc>
        <w:tc>
          <w:tcPr>
            <w:tcW w:w="1085" w:type="dxa"/>
            <w:gridSpan w:val="2"/>
            <w:tcBorders>
              <w:top w:val="nil"/>
              <w:left w:val="nil"/>
              <w:bottom w:val="single" w:sz="4" w:space="0" w:color="auto"/>
              <w:right w:val="nil"/>
            </w:tcBorders>
            <w:shd w:val="clear" w:color="auto" w:fill="auto"/>
            <w:vAlign w:val="center"/>
            <w:hideMark/>
          </w:tcPr>
          <w:p w14:paraId="3385D6A4" w14:textId="54A7E5F7" w:rsidR="007A0DD2" w:rsidRPr="00003E71" w:rsidRDefault="007A0DD2" w:rsidP="00003E71">
            <w:pPr>
              <w:spacing w:after="0" w:line="240" w:lineRule="auto"/>
              <w:jc w:val="right"/>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10.500</w:t>
            </w:r>
          </w:p>
        </w:tc>
        <w:tc>
          <w:tcPr>
            <w:tcW w:w="1357" w:type="dxa"/>
            <w:tcBorders>
              <w:top w:val="nil"/>
              <w:left w:val="nil"/>
              <w:bottom w:val="single" w:sz="4" w:space="0" w:color="auto"/>
              <w:right w:val="nil"/>
            </w:tcBorders>
            <w:shd w:val="clear" w:color="auto" w:fill="auto"/>
            <w:vAlign w:val="center"/>
            <w:hideMark/>
          </w:tcPr>
          <w:p w14:paraId="30881B29" w14:textId="48E80DE2" w:rsidR="007A0DD2" w:rsidRPr="00003E71" w:rsidRDefault="008E1073" w:rsidP="009E4509">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59</w:t>
            </w:r>
          </w:p>
        </w:tc>
      </w:tr>
      <w:tr w:rsidR="007A0DD2" w:rsidRPr="00003E71" w14:paraId="5E51FFAA"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7AF1E09C" w14:textId="1B6434DC"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Naknade troškova zaposlenima</w:t>
            </w:r>
          </w:p>
        </w:tc>
        <w:tc>
          <w:tcPr>
            <w:tcW w:w="1086" w:type="dxa"/>
            <w:gridSpan w:val="2"/>
            <w:tcBorders>
              <w:top w:val="nil"/>
              <w:left w:val="nil"/>
              <w:bottom w:val="single" w:sz="4" w:space="0" w:color="auto"/>
              <w:right w:val="nil"/>
            </w:tcBorders>
            <w:shd w:val="clear" w:color="auto" w:fill="auto"/>
            <w:noWrap/>
            <w:vAlign w:val="center"/>
            <w:hideMark/>
          </w:tcPr>
          <w:p w14:paraId="2C42B0B1" w14:textId="0CBB2FFC"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211.327</w:t>
            </w:r>
          </w:p>
        </w:tc>
        <w:tc>
          <w:tcPr>
            <w:tcW w:w="1086" w:type="dxa"/>
            <w:gridSpan w:val="2"/>
            <w:tcBorders>
              <w:top w:val="nil"/>
              <w:left w:val="nil"/>
              <w:bottom w:val="single" w:sz="4" w:space="0" w:color="auto"/>
              <w:right w:val="nil"/>
            </w:tcBorders>
            <w:shd w:val="clear" w:color="auto" w:fill="auto"/>
            <w:noWrap/>
            <w:vAlign w:val="center"/>
            <w:hideMark/>
          </w:tcPr>
          <w:p w14:paraId="15813F0F" w14:textId="3D55C73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271.011</w:t>
            </w:r>
          </w:p>
        </w:tc>
        <w:tc>
          <w:tcPr>
            <w:tcW w:w="1085" w:type="dxa"/>
            <w:gridSpan w:val="2"/>
            <w:tcBorders>
              <w:top w:val="nil"/>
              <w:left w:val="nil"/>
              <w:bottom w:val="single" w:sz="4" w:space="0" w:color="auto"/>
              <w:right w:val="nil"/>
            </w:tcBorders>
            <w:shd w:val="clear" w:color="auto" w:fill="auto"/>
            <w:noWrap/>
            <w:vAlign w:val="center"/>
            <w:hideMark/>
          </w:tcPr>
          <w:p w14:paraId="1A5CE43D" w14:textId="1CBFBAE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297.650</w:t>
            </w:r>
          </w:p>
        </w:tc>
        <w:tc>
          <w:tcPr>
            <w:tcW w:w="1085" w:type="dxa"/>
            <w:gridSpan w:val="2"/>
            <w:tcBorders>
              <w:top w:val="nil"/>
              <w:left w:val="nil"/>
              <w:bottom w:val="single" w:sz="4" w:space="0" w:color="auto"/>
              <w:right w:val="nil"/>
            </w:tcBorders>
            <w:shd w:val="clear" w:color="auto" w:fill="auto"/>
            <w:noWrap/>
            <w:vAlign w:val="center"/>
            <w:hideMark/>
          </w:tcPr>
          <w:p w14:paraId="78ACBE11" w14:textId="7F8DC71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295.478</w:t>
            </w:r>
          </w:p>
        </w:tc>
        <w:tc>
          <w:tcPr>
            <w:tcW w:w="1085" w:type="dxa"/>
            <w:gridSpan w:val="2"/>
            <w:tcBorders>
              <w:top w:val="nil"/>
              <w:left w:val="nil"/>
              <w:bottom w:val="single" w:sz="4" w:space="0" w:color="auto"/>
              <w:right w:val="nil"/>
            </w:tcBorders>
            <w:shd w:val="clear" w:color="auto" w:fill="auto"/>
            <w:noWrap/>
            <w:vAlign w:val="center"/>
            <w:hideMark/>
          </w:tcPr>
          <w:p w14:paraId="16047E13" w14:textId="2200B5D4"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296.578</w:t>
            </w:r>
          </w:p>
        </w:tc>
        <w:tc>
          <w:tcPr>
            <w:tcW w:w="1357" w:type="dxa"/>
            <w:tcBorders>
              <w:top w:val="nil"/>
              <w:left w:val="nil"/>
              <w:bottom w:val="single" w:sz="4" w:space="0" w:color="auto"/>
              <w:right w:val="nil"/>
            </w:tcBorders>
            <w:shd w:val="clear" w:color="auto" w:fill="auto"/>
            <w:noWrap/>
            <w:vAlign w:val="center"/>
            <w:hideMark/>
          </w:tcPr>
          <w:p w14:paraId="456567F5" w14:textId="09696FAC"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10</w:t>
            </w:r>
          </w:p>
        </w:tc>
      </w:tr>
      <w:tr w:rsidR="007A0DD2" w:rsidRPr="00003E71" w14:paraId="36F2D62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0AC9F88C" w14:textId="2E852C64"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Trošak otpremnina</w:t>
            </w:r>
          </w:p>
        </w:tc>
        <w:tc>
          <w:tcPr>
            <w:tcW w:w="1086" w:type="dxa"/>
            <w:gridSpan w:val="2"/>
            <w:tcBorders>
              <w:top w:val="nil"/>
              <w:left w:val="nil"/>
              <w:bottom w:val="single" w:sz="4" w:space="0" w:color="auto"/>
              <w:right w:val="nil"/>
            </w:tcBorders>
            <w:shd w:val="clear" w:color="auto" w:fill="auto"/>
            <w:noWrap/>
            <w:vAlign w:val="center"/>
            <w:hideMark/>
          </w:tcPr>
          <w:p w14:paraId="0150D9E5" w14:textId="3F8729BF"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0</w:t>
            </w:r>
          </w:p>
        </w:tc>
        <w:tc>
          <w:tcPr>
            <w:tcW w:w="1086" w:type="dxa"/>
            <w:gridSpan w:val="2"/>
            <w:tcBorders>
              <w:top w:val="nil"/>
              <w:left w:val="nil"/>
              <w:bottom w:val="single" w:sz="4" w:space="0" w:color="auto"/>
              <w:right w:val="nil"/>
            </w:tcBorders>
            <w:shd w:val="clear" w:color="auto" w:fill="auto"/>
            <w:noWrap/>
            <w:vAlign w:val="center"/>
            <w:hideMark/>
          </w:tcPr>
          <w:p w14:paraId="15C3E12A" w14:textId="605301D4"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56.611</w:t>
            </w:r>
          </w:p>
        </w:tc>
        <w:tc>
          <w:tcPr>
            <w:tcW w:w="1085" w:type="dxa"/>
            <w:gridSpan w:val="2"/>
            <w:tcBorders>
              <w:top w:val="nil"/>
              <w:left w:val="nil"/>
              <w:bottom w:val="single" w:sz="4" w:space="0" w:color="auto"/>
              <w:right w:val="nil"/>
            </w:tcBorders>
            <w:shd w:val="clear" w:color="auto" w:fill="auto"/>
            <w:noWrap/>
            <w:vAlign w:val="center"/>
            <w:hideMark/>
          </w:tcPr>
          <w:p w14:paraId="16A1B9DD" w14:textId="46829B6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6.046</w:t>
            </w:r>
          </w:p>
        </w:tc>
        <w:tc>
          <w:tcPr>
            <w:tcW w:w="1085" w:type="dxa"/>
            <w:gridSpan w:val="2"/>
            <w:tcBorders>
              <w:top w:val="nil"/>
              <w:left w:val="nil"/>
              <w:bottom w:val="single" w:sz="4" w:space="0" w:color="auto"/>
              <w:right w:val="nil"/>
            </w:tcBorders>
            <w:shd w:val="clear" w:color="auto" w:fill="auto"/>
            <w:noWrap/>
            <w:vAlign w:val="center"/>
            <w:hideMark/>
          </w:tcPr>
          <w:p w14:paraId="55641BB4" w14:textId="0C3DD498"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20.000</w:t>
            </w:r>
          </w:p>
        </w:tc>
        <w:tc>
          <w:tcPr>
            <w:tcW w:w="1085" w:type="dxa"/>
            <w:gridSpan w:val="2"/>
            <w:tcBorders>
              <w:top w:val="nil"/>
              <w:left w:val="nil"/>
              <w:bottom w:val="single" w:sz="4" w:space="0" w:color="auto"/>
              <w:right w:val="nil"/>
            </w:tcBorders>
            <w:shd w:val="clear" w:color="auto" w:fill="auto"/>
            <w:noWrap/>
            <w:vAlign w:val="center"/>
            <w:hideMark/>
          </w:tcPr>
          <w:p w14:paraId="7C87A45D" w14:textId="2C10637D"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20.000</w:t>
            </w:r>
          </w:p>
        </w:tc>
        <w:tc>
          <w:tcPr>
            <w:tcW w:w="1357" w:type="dxa"/>
            <w:tcBorders>
              <w:top w:val="nil"/>
              <w:left w:val="nil"/>
              <w:bottom w:val="single" w:sz="4" w:space="0" w:color="auto"/>
              <w:right w:val="nil"/>
            </w:tcBorders>
            <w:shd w:val="clear" w:color="auto" w:fill="auto"/>
            <w:noWrap/>
            <w:vAlign w:val="center"/>
            <w:hideMark/>
          </w:tcPr>
          <w:p w14:paraId="7AB96F61" w14:textId="28EE0EB6"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11</w:t>
            </w:r>
          </w:p>
        </w:tc>
      </w:tr>
      <w:tr w:rsidR="007A0DD2" w:rsidRPr="00003E71" w14:paraId="05A4056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1D0E37AA" w14:textId="0A0B5A09"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Naknade članovima NO</w:t>
            </w:r>
          </w:p>
        </w:tc>
        <w:tc>
          <w:tcPr>
            <w:tcW w:w="1086" w:type="dxa"/>
            <w:gridSpan w:val="2"/>
            <w:tcBorders>
              <w:top w:val="nil"/>
              <w:left w:val="nil"/>
              <w:bottom w:val="single" w:sz="4" w:space="0" w:color="auto"/>
              <w:right w:val="nil"/>
            </w:tcBorders>
            <w:shd w:val="clear" w:color="auto" w:fill="auto"/>
            <w:noWrap/>
            <w:vAlign w:val="center"/>
            <w:hideMark/>
          </w:tcPr>
          <w:p w14:paraId="457A2FA7" w14:textId="6D06127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7.177</w:t>
            </w:r>
          </w:p>
        </w:tc>
        <w:tc>
          <w:tcPr>
            <w:tcW w:w="1086" w:type="dxa"/>
            <w:gridSpan w:val="2"/>
            <w:tcBorders>
              <w:top w:val="nil"/>
              <w:left w:val="nil"/>
              <w:bottom w:val="single" w:sz="4" w:space="0" w:color="auto"/>
              <w:right w:val="nil"/>
            </w:tcBorders>
            <w:shd w:val="clear" w:color="auto" w:fill="auto"/>
            <w:noWrap/>
            <w:vAlign w:val="center"/>
            <w:hideMark/>
          </w:tcPr>
          <w:p w14:paraId="7B82EAAA" w14:textId="1623822A"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7.195</w:t>
            </w:r>
          </w:p>
        </w:tc>
        <w:tc>
          <w:tcPr>
            <w:tcW w:w="1085" w:type="dxa"/>
            <w:gridSpan w:val="2"/>
            <w:tcBorders>
              <w:top w:val="nil"/>
              <w:left w:val="nil"/>
              <w:bottom w:val="single" w:sz="4" w:space="0" w:color="auto"/>
              <w:right w:val="nil"/>
            </w:tcBorders>
            <w:shd w:val="clear" w:color="auto" w:fill="auto"/>
            <w:noWrap/>
            <w:vAlign w:val="center"/>
            <w:hideMark/>
          </w:tcPr>
          <w:p w14:paraId="68716328" w14:textId="59F771F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7.195</w:t>
            </w:r>
          </w:p>
        </w:tc>
        <w:tc>
          <w:tcPr>
            <w:tcW w:w="1085" w:type="dxa"/>
            <w:gridSpan w:val="2"/>
            <w:tcBorders>
              <w:top w:val="nil"/>
              <w:left w:val="nil"/>
              <w:bottom w:val="single" w:sz="4" w:space="0" w:color="auto"/>
              <w:right w:val="nil"/>
            </w:tcBorders>
            <w:shd w:val="clear" w:color="auto" w:fill="auto"/>
            <w:noWrap/>
            <w:vAlign w:val="center"/>
            <w:hideMark/>
          </w:tcPr>
          <w:p w14:paraId="60F5E8D8" w14:textId="7C0ECD6D"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7.195</w:t>
            </w:r>
          </w:p>
        </w:tc>
        <w:tc>
          <w:tcPr>
            <w:tcW w:w="1085" w:type="dxa"/>
            <w:gridSpan w:val="2"/>
            <w:tcBorders>
              <w:top w:val="nil"/>
              <w:left w:val="nil"/>
              <w:bottom w:val="single" w:sz="4" w:space="0" w:color="auto"/>
              <w:right w:val="nil"/>
            </w:tcBorders>
            <w:shd w:val="clear" w:color="auto" w:fill="auto"/>
            <w:noWrap/>
            <w:vAlign w:val="center"/>
            <w:hideMark/>
          </w:tcPr>
          <w:p w14:paraId="54F29536" w14:textId="1591F56F"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7.195</w:t>
            </w:r>
          </w:p>
        </w:tc>
        <w:tc>
          <w:tcPr>
            <w:tcW w:w="1357" w:type="dxa"/>
            <w:tcBorders>
              <w:top w:val="nil"/>
              <w:left w:val="nil"/>
              <w:bottom w:val="single" w:sz="4" w:space="0" w:color="auto"/>
              <w:right w:val="nil"/>
            </w:tcBorders>
            <w:shd w:val="clear" w:color="auto" w:fill="auto"/>
            <w:noWrap/>
            <w:vAlign w:val="center"/>
            <w:hideMark/>
          </w:tcPr>
          <w:p w14:paraId="79532449" w14:textId="3EE9345B"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7A0DD2" w:rsidRPr="00003E71">
              <w:rPr>
                <w:rFonts w:ascii="Calibri" w:eastAsia="Times New Roman" w:hAnsi="Calibri" w:cs="Calibri"/>
                <w:color w:val="000000"/>
                <w:sz w:val="18"/>
                <w:szCs w:val="18"/>
                <w:lang w:eastAsia="hr-HR"/>
              </w:rPr>
              <w:t>0</w:t>
            </w:r>
          </w:p>
        </w:tc>
      </w:tr>
      <w:tr w:rsidR="007A0DD2" w:rsidRPr="00003E71" w14:paraId="3AE3A069"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006FDDB8" w14:textId="2AFCEF81"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Premije osiguranja</w:t>
            </w:r>
          </w:p>
        </w:tc>
        <w:tc>
          <w:tcPr>
            <w:tcW w:w="1086" w:type="dxa"/>
            <w:gridSpan w:val="2"/>
            <w:tcBorders>
              <w:top w:val="nil"/>
              <w:left w:val="nil"/>
              <w:bottom w:val="single" w:sz="4" w:space="0" w:color="auto"/>
              <w:right w:val="nil"/>
            </w:tcBorders>
            <w:shd w:val="clear" w:color="auto" w:fill="auto"/>
            <w:noWrap/>
            <w:vAlign w:val="center"/>
            <w:hideMark/>
          </w:tcPr>
          <w:p w14:paraId="5E999024" w14:textId="08A35FFE"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16.895</w:t>
            </w:r>
          </w:p>
        </w:tc>
        <w:tc>
          <w:tcPr>
            <w:tcW w:w="1086" w:type="dxa"/>
            <w:gridSpan w:val="2"/>
            <w:tcBorders>
              <w:top w:val="nil"/>
              <w:left w:val="nil"/>
              <w:bottom w:val="single" w:sz="4" w:space="0" w:color="auto"/>
              <w:right w:val="nil"/>
            </w:tcBorders>
            <w:shd w:val="clear" w:color="auto" w:fill="auto"/>
            <w:noWrap/>
            <w:vAlign w:val="center"/>
            <w:hideMark/>
          </w:tcPr>
          <w:p w14:paraId="443BAD0A" w14:textId="4B28EE9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12.508</w:t>
            </w:r>
          </w:p>
        </w:tc>
        <w:tc>
          <w:tcPr>
            <w:tcW w:w="1085" w:type="dxa"/>
            <w:gridSpan w:val="2"/>
            <w:tcBorders>
              <w:top w:val="nil"/>
              <w:left w:val="nil"/>
              <w:bottom w:val="single" w:sz="4" w:space="0" w:color="auto"/>
              <w:right w:val="nil"/>
            </w:tcBorders>
            <w:shd w:val="clear" w:color="auto" w:fill="auto"/>
            <w:noWrap/>
            <w:vAlign w:val="center"/>
            <w:hideMark/>
          </w:tcPr>
          <w:p w14:paraId="406A3685" w14:textId="1CCB3ED4"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15.600</w:t>
            </w:r>
          </w:p>
        </w:tc>
        <w:tc>
          <w:tcPr>
            <w:tcW w:w="1085" w:type="dxa"/>
            <w:gridSpan w:val="2"/>
            <w:tcBorders>
              <w:top w:val="nil"/>
              <w:left w:val="nil"/>
              <w:bottom w:val="single" w:sz="4" w:space="0" w:color="auto"/>
              <w:right w:val="nil"/>
            </w:tcBorders>
            <w:shd w:val="clear" w:color="auto" w:fill="auto"/>
            <w:noWrap/>
            <w:vAlign w:val="center"/>
            <w:hideMark/>
          </w:tcPr>
          <w:p w14:paraId="45BA56A5" w14:textId="7EB5F657"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15.600</w:t>
            </w:r>
          </w:p>
        </w:tc>
        <w:tc>
          <w:tcPr>
            <w:tcW w:w="1085" w:type="dxa"/>
            <w:gridSpan w:val="2"/>
            <w:tcBorders>
              <w:top w:val="nil"/>
              <w:left w:val="nil"/>
              <w:bottom w:val="single" w:sz="4" w:space="0" w:color="auto"/>
              <w:right w:val="nil"/>
            </w:tcBorders>
            <w:shd w:val="clear" w:color="auto" w:fill="auto"/>
            <w:noWrap/>
            <w:vAlign w:val="center"/>
            <w:hideMark/>
          </w:tcPr>
          <w:p w14:paraId="189AD8FA" w14:textId="2B0F2901"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15.600</w:t>
            </w:r>
          </w:p>
        </w:tc>
        <w:tc>
          <w:tcPr>
            <w:tcW w:w="1357" w:type="dxa"/>
            <w:tcBorders>
              <w:top w:val="nil"/>
              <w:left w:val="nil"/>
              <w:bottom w:val="single" w:sz="4" w:space="0" w:color="auto"/>
              <w:right w:val="nil"/>
            </w:tcBorders>
            <w:shd w:val="clear" w:color="auto" w:fill="auto"/>
            <w:noWrap/>
            <w:vAlign w:val="center"/>
            <w:hideMark/>
          </w:tcPr>
          <w:p w14:paraId="0782AAEB" w14:textId="138A4B52"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25</w:t>
            </w:r>
          </w:p>
        </w:tc>
      </w:tr>
      <w:tr w:rsidR="007A0DD2" w:rsidRPr="00003E71" w14:paraId="23458E7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498DA7F9" w14:textId="7102DD35"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 xml:space="preserve">Bankovne usluge </w:t>
            </w:r>
          </w:p>
        </w:tc>
        <w:tc>
          <w:tcPr>
            <w:tcW w:w="1086" w:type="dxa"/>
            <w:gridSpan w:val="2"/>
            <w:tcBorders>
              <w:top w:val="nil"/>
              <w:left w:val="nil"/>
              <w:bottom w:val="single" w:sz="4" w:space="0" w:color="auto"/>
              <w:right w:val="nil"/>
            </w:tcBorders>
            <w:shd w:val="clear" w:color="auto" w:fill="auto"/>
            <w:noWrap/>
            <w:vAlign w:val="center"/>
            <w:hideMark/>
          </w:tcPr>
          <w:p w14:paraId="5A71CE67" w14:textId="48C30E0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41.064</w:t>
            </w:r>
          </w:p>
        </w:tc>
        <w:tc>
          <w:tcPr>
            <w:tcW w:w="1086" w:type="dxa"/>
            <w:gridSpan w:val="2"/>
            <w:tcBorders>
              <w:top w:val="nil"/>
              <w:left w:val="nil"/>
              <w:bottom w:val="single" w:sz="4" w:space="0" w:color="auto"/>
              <w:right w:val="nil"/>
            </w:tcBorders>
            <w:shd w:val="clear" w:color="auto" w:fill="auto"/>
            <w:noWrap/>
            <w:vAlign w:val="center"/>
            <w:hideMark/>
          </w:tcPr>
          <w:p w14:paraId="5B08222E" w14:textId="75968907"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39.166</w:t>
            </w:r>
          </w:p>
        </w:tc>
        <w:tc>
          <w:tcPr>
            <w:tcW w:w="1085" w:type="dxa"/>
            <w:gridSpan w:val="2"/>
            <w:tcBorders>
              <w:top w:val="nil"/>
              <w:left w:val="nil"/>
              <w:bottom w:val="single" w:sz="4" w:space="0" w:color="auto"/>
              <w:right w:val="nil"/>
            </w:tcBorders>
            <w:shd w:val="clear" w:color="auto" w:fill="auto"/>
            <w:noWrap/>
            <w:vAlign w:val="center"/>
            <w:hideMark/>
          </w:tcPr>
          <w:p w14:paraId="6214139A" w14:textId="3182283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40.300</w:t>
            </w:r>
          </w:p>
        </w:tc>
        <w:tc>
          <w:tcPr>
            <w:tcW w:w="1085" w:type="dxa"/>
            <w:gridSpan w:val="2"/>
            <w:tcBorders>
              <w:top w:val="nil"/>
              <w:left w:val="nil"/>
              <w:bottom w:val="single" w:sz="4" w:space="0" w:color="auto"/>
              <w:right w:val="nil"/>
            </w:tcBorders>
            <w:shd w:val="clear" w:color="auto" w:fill="auto"/>
            <w:noWrap/>
            <w:vAlign w:val="center"/>
            <w:hideMark/>
          </w:tcPr>
          <w:p w14:paraId="3740F36E" w14:textId="6AE08667"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41.000</w:t>
            </w:r>
          </w:p>
        </w:tc>
        <w:tc>
          <w:tcPr>
            <w:tcW w:w="1085" w:type="dxa"/>
            <w:gridSpan w:val="2"/>
            <w:tcBorders>
              <w:top w:val="nil"/>
              <w:left w:val="nil"/>
              <w:bottom w:val="single" w:sz="4" w:space="0" w:color="auto"/>
              <w:right w:val="nil"/>
            </w:tcBorders>
            <w:shd w:val="clear" w:color="auto" w:fill="auto"/>
            <w:noWrap/>
            <w:vAlign w:val="center"/>
            <w:hideMark/>
          </w:tcPr>
          <w:p w14:paraId="51C79FCC" w14:textId="5307DBA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41.000</w:t>
            </w:r>
          </w:p>
        </w:tc>
        <w:tc>
          <w:tcPr>
            <w:tcW w:w="1357" w:type="dxa"/>
            <w:tcBorders>
              <w:top w:val="nil"/>
              <w:left w:val="nil"/>
              <w:bottom w:val="single" w:sz="4" w:space="0" w:color="auto"/>
              <w:right w:val="nil"/>
            </w:tcBorders>
            <w:shd w:val="clear" w:color="auto" w:fill="auto"/>
            <w:noWrap/>
            <w:vAlign w:val="center"/>
            <w:hideMark/>
          </w:tcPr>
          <w:p w14:paraId="724A30F8" w14:textId="11674EF4"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10</w:t>
            </w:r>
            <w:r w:rsidR="007A0DD2" w:rsidRPr="00003E71">
              <w:rPr>
                <w:rFonts w:ascii="Calibri" w:eastAsia="Times New Roman" w:hAnsi="Calibri" w:cs="Calibri"/>
                <w:color w:val="000000"/>
                <w:sz w:val="18"/>
                <w:szCs w:val="18"/>
                <w:lang w:eastAsia="hr-HR"/>
              </w:rPr>
              <w:t>3</w:t>
            </w:r>
          </w:p>
        </w:tc>
      </w:tr>
      <w:tr w:rsidR="007A0DD2" w:rsidRPr="00003E71" w14:paraId="77C79E74"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3E76FBCA" w14:textId="0D734E57"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Članarine i slična davanja</w:t>
            </w:r>
          </w:p>
        </w:tc>
        <w:tc>
          <w:tcPr>
            <w:tcW w:w="1086" w:type="dxa"/>
            <w:gridSpan w:val="2"/>
            <w:tcBorders>
              <w:top w:val="nil"/>
              <w:left w:val="nil"/>
              <w:bottom w:val="single" w:sz="4" w:space="0" w:color="auto"/>
              <w:right w:val="nil"/>
            </w:tcBorders>
            <w:shd w:val="clear" w:color="auto" w:fill="auto"/>
            <w:noWrap/>
            <w:vAlign w:val="center"/>
            <w:hideMark/>
          </w:tcPr>
          <w:p w14:paraId="75A653B0" w14:textId="2908AD9F"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31.744</w:t>
            </w:r>
          </w:p>
        </w:tc>
        <w:tc>
          <w:tcPr>
            <w:tcW w:w="1086" w:type="dxa"/>
            <w:gridSpan w:val="2"/>
            <w:tcBorders>
              <w:top w:val="nil"/>
              <w:left w:val="nil"/>
              <w:bottom w:val="single" w:sz="4" w:space="0" w:color="auto"/>
              <w:right w:val="nil"/>
            </w:tcBorders>
            <w:shd w:val="clear" w:color="auto" w:fill="auto"/>
            <w:noWrap/>
            <w:vAlign w:val="center"/>
            <w:hideMark/>
          </w:tcPr>
          <w:p w14:paraId="08E588F1" w14:textId="16AE6D2C"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32.638</w:t>
            </w:r>
          </w:p>
        </w:tc>
        <w:tc>
          <w:tcPr>
            <w:tcW w:w="1085" w:type="dxa"/>
            <w:gridSpan w:val="2"/>
            <w:tcBorders>
              <w:top w:val="nil"/>
              <w:left w:val="nil"/>
              <w:bottom w:val="single" w:sz="4" w:space="0" w:color="auto"/>
              <w:right w:val="nil"/>
            </w:tcBorders>
            <w:shd w:val="clear" w:color="auto" w:fill="auto"/>
            <w:noWrap/>
            <w:vAlign w:val="center"/>
            <w:hideMark/>
          </w:tcPr>
          <w:p w14:paraId="68C33EB8" w14:textId="357BC261"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23.884</w:t>
            </w:r>
          </w:p>
        </w:tc>
        <w:tc>
          <w:tcPr>
            <w:tcW w:w="1085" w:type="dxa"/>
            <w:gridSpan w:val="2"/>
            <w:tcBorders>
              <w:top w:val="nil"/>
              <w:left w:val="nil"/>
              <w:bottom w:val="single" w:sz="4" w:space="0" w:color="auto"/>
              <w:right w:val="nil"/>
            </w:tcBorders>
            <w:shd w:val="clear" w:color="auto" w:fill="auto"/>
            <w:noWrap/>
            <w:vAlign w:val="center"/>
            <w:hideMark/>
          </w:tcPr>
          <w:p w14:paraId="254A0963" w14:textId="1C205C36"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25.476</w:t>
            </w:r>
          </w:p>
        </w:tc>
        <w:tc>
          <w:tcPr>
            <w:tcW w:w="1085" w:type="dxa"/>
            <w:gridSpan w:val="2"/>
            <w:tcBorders>
              <w:top w:val="nil"/>
              <w:left w:val="nil"/>
              <w:bottom w:val="single" w:sz="4" w:space="0" w:color="auto"/>
              <w:right w:val="nil"/>
            </w:tcBorders>
            <w:shd w:val="clear" w:color="auto" w:fill="auto"/>
            <w:noWrap/>
            <w:vAlign w:val="center"/>
            <w:hideMark/>
          </w:tcPr>
          <w:p w14:paraId="2456EE10" w14:textId="27B2274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24.210</w:t>
            </w:r>
          </w:p>
        </w:tc>
        <w:tc>
          <w:tcPr>
            <w:tcW w:w="1357" w:type="dxa"/>
            <w:tcBorders>
              <w:top w:val="nil"/>
              <w:left w:val="nil"/>
              <w:bottom w:val="single" w:sz="4" w:space="0" w:color="auto"/>
              <w:right w:val="nil"/>
            </w:tcBorders>
            <w:shd w:val="clear" w:color="auto" w:fill="auto"/>
            <w:noWrap/>
            <w:vAlign w:val="center"/>
            <w:hideMark/>
          </w:tcPr>
          <w:p w14:paraId="35F7A026" w14:textId="2B373260"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73</w:t>
            </w:r>
          </w:p>
        </w:tc>
      </w:tr>
      <w:tr w:rsidR="007A0DD2" w:rsidRPr="00003E71" w14:paraId="1919731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noWrap/>
            <w:vAlign w:val="center"/>
            <w:hideMark/>
          </w:tcPr>
          <w:p w14:paraId="4016C160" w14:textId="12105B4C"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Koncesija</w:t>
            </w:r>
          </w:p>
        </w:tc>
        <w:tc>
          <w:tcPr>
            <w:tcW w:w="1086" w:type="dxa"/>
            <w:gridSpan w:val="2"/>
            <w:tcBorders>
              <w:top w:val="nil"/>
              <w:left w:val="nil"/>
              <w:bottom w:val="single" w:sz="4" w:space="0" w:color="auto"/>
              <w:right w:val="nil"/>
            </w:tcBorders>
            <w:shd w:val="clear" w:color="auto" w:fill="auto"/>
            <w:noWrap/>
            <w:vAlign w:val="center"/>
            <w:hideMark/>
          </w:tcPr>
          <w:p w14:paraId="440555D1" w14:textId="2FDBCDA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52.897</w:t>
            </w:r>
          </w:p>
        </w:tc>
        <w:tc>
          <w:tcPr>
            <w:tcW w:w="1086" w:type="dxa"/>
            <w:gridSpan w:val="2"/>
            <w:tcBorders>
              <w:top w:val="nil"/>
              <w:left w:val="nil"/>
              <w:bottom w:val="single" w:sz="4" w:space="0" w:color="auto"/>
              <w:right w:val="nil"/>
            </w:tcBorders>
            <w:shd w:val="clear" w:color="auto" w:fill="auto"/>
            <w:noWrap/>
            <w:vAlign w:val="center"/>
            <w:hideMark/>
          </w:tcPr>
          <w:p w14:paraId="1BBA19E1" w14:textId="6FF0D91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44.919</w:t>
            </w:r>
          </w:p>
        </w:tc>
        <w:tc>
          <w:tcPr>
            <w:tcW w:w="1085" w:type="dxa"/>
            <w:gridSpan w:val="2"/>
            <w:tcBorders>
              <w:top w:val="nil"/>
              <w:left w:val="nil"/>
              <w:bottom w:val="single" w:sz="4" w:space="0" w:color="auto"/>
              <w:right w:val="nil"/>
            </w:tcBorders>
            <w:shd w:val="clear" w:color="auto" w:fill="auto"/>
            <w:noWrap/>
            <w:vAlign w:val="center"/>
            <w:hideMark/>
          </w:tcPr>
          <w:p w14:paraId="4D7F963E" w14:textId="5BC701BD"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42.482</w:t>
            </w:r>
          </w:p>
        </w:tc>
        <w:tc>
          <w:tcPr>
            <w:tcW w:w="1085" w:type="dxa"/>
            <w:gridSpan w:val="2"/>
            <w:tcBorders>
              <w:top w:val="nil"/>
              <w:left w:val="nil"/>
              <w:bottom w:val="single" w:sz="4" w:space="0" w:color="auto"/>
              <w:right w:val="nil"/>
            </w:tcBorders>
            <w:shd w:val="clear" w:color="auto" w:fill="auto"/>
            <w:noWrap/>
            <w:vAlign w:val="center"/>
            <w:hideMark/>
          </w:tcPr>
          <w:p w14:paraId="32B3A9A2" w14:textId="53963743"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44.973</w:t>
            </w:r>
          </w:p>
        </w:tc>
        <w:tc>
          <w:tcPr>
            <w:tcW w:w="1085" w:type="dxa"/>
            <w:gridSpan w:val="2"/>
            <w:tcBorders>
              <w:top w:val="nil"/>
              <w:left w:val="nil"/>
              <w:bottom w:val="single" w:sz="4" w:space="0" w:color="auto"/>
              <w:right w:val="nil"/>
            </w:tcBorders>
            <w:shd w:val="clear" w:color="auto" w:fill="auto"/>
            <w:noWrap/>
            <w:vAlign w:val="center"/>
            <w:hideMark/>
          </w:tcPr>
          <w:p w14:paraId="317F6EEA" w14:textId="67F402F3"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51.325</w:t>
            </w:r>
          </w:p>
        </w:tc>
        <w:tc>
          <w:tcPr>
            <w:tcW w:w="1357" w:type="dxa"/>
            <w:tcBorders>
              <w:top w:val="nil"/>
              <w:left w:val="nil"/>
              <w:bottom w:val="single" w:sz="4" w:space="0" w:color="auto"/>
              <w:right w:val="nil"/>
            </w:tcBorders>
            <w:shd w:val="clear" w:color="auto" w:fill="auto"/>
            <w:noWrap/>
            <w:vAlign w:val="center"/>
            <w:hideMark/>
          </w:tcPr>
          <w:p w14:paraId="00CED04B" w14:textId="77D41314"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w:t>
            </w:r>
            <w:r w:rsidR="007A0DD2" w:rsidRPr="00003E71">
              <w:rPr>
                <w:rFonts w:ascii="Calibri" w:eastAsia="Times New Roman" w:hAnsi="Calibri" w:cs="Calibri"/>
                <w:color w:val="000000"/>
                <w:sz w:val="18"/>
                <w:szCs w:val="18"/>
                <w:lang w:eastAsia="hr-HR"/>
              </w:rPr>
              <w:t>5</w:t>
            </w:r>
          </w:p>
        </w:tc>
      </w:tr>
      <w:tr w:rsidR="007A0DD2" w:rsidRPr="00003E71" w14:paraId="56893016"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noWrap/>
            <w:vAlign w:val="center"/>
            <w:hideMark/>
          </w:tcPr>
          <w:p w14:paraId="0060E26C" w14:textId="622F0383"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 xml:space="preserve">Troškovi obrazovanja i literature </w:t>
            </w:r>
          </w:p>
        </w:tc>
        <w:tc>
          <w:tcPr>
            <w:tcW w:w="1086" w:type="dxa"/>
            <w:gridSpan w:val="2"/>
            <w:tcBorders>
              <w:top w:val="nil"/>
              <w:left w:val="nil"/>
              <w:bottom w:val="single" w:sz="4" w:space="0" w:color="auto"/>
              <w:right w:val="nil"/>
            </w:tcBorders>
            <w:shd w:val="clear" w:color="auto" w:fill="auto"/>
            <w:noWrap/>
            <w:vAlign w:val="center"/>
            <w:hideMark/>
          </w:tcPr>
          <w:p w14:paraId="1FDAF688" w14:textId="5493B1DE"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16.248</w:t>
            </w:r>
          </w:p>
        </w:tc>
        <w:tc>
          <w:tcPr>
            <w:tcW w:w="1086" w:type="dxa"/>
            <w:gridSpan w:val="2"/>
            <w:tcBorders>
              <w:top w:val="nil"/>
              <w:left w:val="nil"/>
              <w:bottom w:val="single" w:sz="4" w:space="0" w:color="auto"/>
              <w:right w:val="nil"/>
            </w:tcBorders>
            <w:shd w:val="clear" w:color="auto" w:fill="auto"/>
            <w:noWrap/>
            <w:vAlign w:val="center"/>
            <w:hideMark/>
          </w:tcPr>
          <w:p w14:paraId="2E307E76" w14:textId="578982F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8.885</w:t>
            </w:r>
          </w:p>
        </w:tc>
        <w:tc>
          <w:tcPr>
            <w:tcW w:w="1085" w:type="dxa"/>
            <w:gridSpan w:val="2"/>
            <w:tcBorders>
              <w:top w:val="nil"/>
              <w:left w:val="nil"/>
              <w:bottom w:val="single" w:sz="4" w:space="0" w:color="auto"/>
              <w:right w:val="nil"/>
            </w:tcBorders>
            <w:shd w:val="clear" w:color="auto" w:fill="auto"/>
            <w:noWrap/>
            <w:vAlign w:val="center"/>
            <w:hideMark/>
          </w:tcPr>
          <w:p w14:paraId="1570442F" w14:textId="14829D86"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16.000</w:t>
            </w:r>
          </w:p>
        </w:tc>
        <w:tc>
          <w:tcPr>
            <w:tcW w:w="1085" w:type="dxa"/>
            <w:gridSpan w:val="2"/>
            <w:tcBorders>
              <w:top w:val="nil"/>
              <w:left w:val="nil"/>
              <w:bottom w:val="single" w:sz="4" w:space="0" w:color="auto"/>
              <w:right w:val="nil"/>
            </w:tcBorders>
            <w:shd w:val="clear" w:color="auto" w:fill="auto"/>
            <w:noWrap/>
            <w:vAlign w:val="center"/>
            <w:hideMark/>
          </w:tcPr>
          <w:p w14:paraId="0EF46999" w14:textId="01AB5FFB"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21.000</w:t>
            </w:r>
          </w:p>
        </w:tc>
        <w:tc>
          <w:tcPr>
            <w:tcW w:w="1085" w:type="dxa"/>
            <w:gridSpan w:val="2"/>
            <w:tcBorders>
              <w:top w:val="nil"/>
              <w:left w:val="nil"/>
              <w:bottom w:val="single" w:sz="4" w:space="0" w:color="auto"/>
              <w:right w:val="nil"/>
            </w:tcBorders>
            <w:shd w:val="clear" w:color="auto" w:fill="auto"/>
            <w:noWrap/>
            <w:vAlign w:val="center"/>
            <w:hideMark/>
          </w:tcPr>
          <w:p w14:paraId="5183DC59" w14:textId="28545F36"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21.000</w:t>
            </w:r>
          </w:p>
        </w:tc>
        <w:tc>
          <w:tcPr>
            <w:tcW w:w="1357" w:type="dxa"/>
            <w:tcBorders>
              <w:top w:val="nil"/>
              <w:left w:val="nil"/>
              <w:bottom w:val="single" w:sz="4" w:space="0" w:color="auto"/>
              <w:right w:val="nil"/>
            </w:tcBorders>
            <w:shd w:val="clear" w:color="auto" w:fill="auto"/>
            <w:noWrap/>
            <w:vAlign w:val="center"/>
            <w:hideMark/>
          </w:tcPr>
          <w:p w14:paraId="4AA928A5" w14:textId="1DECCC8C"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80</w:t>
            </w:r>
          </w:p>
        </w:tc>
      </w:tr>
      <w:tr w:rsidR="007A0DD2" w:rsidRPr="00003E71" w14:paraId="3495406B" w14:textId="77777777" w:rsidTr="00B1676F">
        <w:trPr>
          <w:gridAfter w:val="1"/>
          <w:wAfter w:w="6" w:type="dxa"/>
          <w:trHeight w:val="372"/>
        </w:trPr>
        <w:tc>
          <w:tcPr>
            <w:tcW w:w="2849" w:type="dxa"/>
            <w:gridSpan w:val="2"/>
            <w:tcBorders>
              <w:top w:val="nil"/>
              <w:left w:val="nil"/>
              <w:bottom w:val="single" w:sz="4" w:space="0" w:color="auto"/>
              <w:right w:val="nil"/>
            </w:tcBorders>
            <w:shd w:val="clear" w:color="auto" w:fill="auto"/>
            <w:vAlign w:val="center"/>
            <w:hideMark/>
          </w:tcPr>
          <w:p w14:paraId="68069647" w14:textId="155C8490"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Ost.tr.(</w:t>
            </w:r>
            <w:proofErr w:type="spellStart"/>
            <w:r w:rsidRPr="00003E71">
              <w:rPr>
                <w:rFonts w:ascii="Calibri" w:eastAsia="Times New Roman" w:hAnsi="Calibri" w:cs="Calibri"/>
                <w:color w:val="000000"/>
                <w:sz w:val="18"/>
                <w:szCs w:val="18"/>
                <w:lang w:eastAsia="hr-HR"/>
              </w:rPr>
              <w:t>energe.učinkovitost,dr</w:t>
            </w:r>
            <w:proofErr w:type="spellEnd"/>
            <w:r w:rsidRPr="00003E71">
              <w:rPr>
                <w:rFonts w:ascii="Calibri" w:eastAsia="Times New Roman" w:hAnsi="Calibri" w:cs="Calibri"/>
                <w:color w:val="000000"/>
                <w:sz w:val="18"/>
                <w:szCs w:val="18"/>
                <w:lang w:eastAsia="hr-HR"/>
              </w:rPr>
              <w:t>.)</w:t>
            </w:r>
          </w:p>
        </w:tc>
        <w:tc>
          <w:tcPr>
            <w:tcW w:w="1086" w:type="dxa"/>
            <w:gridSpan w:val="2"/>
            <w:tcBorders>
              <w:top w:val="nil"/>
              <w:left w:val="nil"/>
              <w:bottom w:val="single" w:sz="4" w:space="0" w:color="auto"/>
              <w:right w:val="nil"/>
            </w:tcBorders>
            <w:shd w:val="clear" w:color="auto" w:fill="auto"/>
            <w:noWrap/>
            <w:vAlign w:val="center"/>
            <w:hideMark/>
          </w:tcPr>
          <w:p w14:paraId="5FC01D46" w14:textId="1AF5F4EE"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60.134</w:t>
            </w:r>
          </w:p>
        </w:tc>
        <w:tc>
          <w:tcPr>
            <w:tcW w:w="1086" w:type="dxa"/>
            <w:gridSpan w:val="2"/>
            <w:tcBorders>
              <w:top w:val="nil"/>
              <w:left w:val="nil"/>
              <w:bottom w:val="single" w:sz="4" w:space="0" w:color="auto"/>
              <w:right w:val="nil"/>
            </w:tcBorders>
            <w:shd w:val="clear" w:color="auto" w:fill="auto"/>
            <w:noWrap/>
            <w:vAlign w:val="center"/>
            <w:hideMark/>
          </w:tcPr>
          <w:p w14:paraId="682FED74" w14:textId="77C82F3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31.145</w:t>
            </w:r>
          </w:p>
        </w:tc>
        <w:tc>
          <w:tcPr>
            <w:tcW w:w="1085" w:type="dxa"/>
            <w:gridSpan w:val="2"/>
            <w:tcBorders>
              <w:top w:val="nil"/>
              <w:left w:val="nil"/>
              <w:bottom w:val="single" w:sz="4" w:space="0" w:color="auto"/>
              <w:right w:val="nil"/>
            </w:tcBorders>
            <w:shd w:val="clear" w:color="auto" w:fill="auto"/>
            <w:noWrap/>
            <w:vAlign w:val="center"/>
            <w:hideMark/>
          </w:tcPr>
          <w:p w14:paraId="11B571FB" w14:textId="0D7598C6"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40.344</w:t>
            </w:r>
          </w:p>
        </w:tc>
        <w:tc>
          <w:tcPr>
            <w:tcW w:w="1085" w:type="dxa"/>
            <w:gridSpan w:val="2"/>
            <w:tcBorders>
              <w:top w:val="nil"/>
              <w:left w:val="nil"/>
              <w:bottom w:val="single" w:sz="4" w:space="0" w:color="auto"/>
              <w:right w:val="nil"/>
            </w:tcBorders>
            <w:shd w:val="clear" w:color="auto" w:fill="auto"/>
            <w:noWrap/>
            <w:vAlign w:val="center"/>
            <w:hideMark/>
          </w:tcPr>
          <w:p w14:paraId="78E260CE" w14:textId="116BBCD3"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12.844</w:t>
            </w:r>
          </w:p>
        </w:tc>
        <w:tc>
          <w:tcPr>
            <w:tcW w:w="1085" w:type="dxa"/>
            <w:gridSpan w:val="2"/>
            <w:tcBorders>
              <w:top w:val="nil"/>
              <w:left w:val="nil"/>
              <w:bottom w:val="single" w:sz="4" w:space="0" w:color="auto"/>
              <w:right w:val="nil"/>
            </w:tcBorders>
            <w:shd w:val="clear" w:color="auto" w:fill="auto"/>
            <w:noWrap/>
            <w:vAlign w:val="center"/>
            <w:hideMark/>
          </w:tcPr>
          <w:p w14:paraId="1FA8A8A3" w14:textId="082D7B83"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33.344</w:t>
            </w:r>
          </w:p>
        </w:tc>
        <w:tc>
          <w:tcPr>
            <w:tcW w:w="1357" w:type="dxa"/>
            <w:tcBorders>
              <w:top w:val="nil"/>
              <w:left w:val="nil"/>
              <w:bottom w:val="single" w:sz="4" w:space="0" w:color="auto"/>
              <w:right w:val="nil"/>
            </w:tcBorders>
            <w:shd w:val="clear" w:color="auto" w:fill="auto"/>
            <w:noWrap/>
            <w:vAlign w:val="center"/>
            <w:hideMark/>
          </w:tcPr>
          <w:p w14:paraId="245A3AFA" w14:textId="206FC817"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w:t>
            </w:r>
            <w:r w:rsidR="007A0DD2" w:rsidRPr="00003E71">
              <w:rPr>
                <w:rFonts w:ascii="Calibri" w:eastAsia="Times New Roman" w:hAnsi="Calibri" w:cs="Calibri"/>
                <w:color w:val="000000"/>
                <w:sz w:val="18"/>
                <w:szCs w:val="18"/>
                <w:lang w:eastAsia="hr-HR"/>
              </w:rPr>
              <w:t>30</w:t>
            </w:r>
          </w:p>
        </w:tc>
      </w:tr>
      <w:tr w:rsidR="007A0DD2" w:rsidRPr="00003E71" w14:paraId="5B1A166A" w14:textId="77777777" w:rsidTr="000365F7">
        <w:trPr>
          <w:gridAfter w:val="1"/>
          <w:wAfter w:w="6" w:type="dxa"/>
          <w:trHeight w:val="372"/>
        </w:trPr>
        <w:tc>
          <w:tcPr>
            <w:tcW w:w="2849" w:type="dxa"/>
            <w:gridSpan w:val="2"/>
            <w:tcBorders>
              <w:top w:val="nil"/>
              <w:left w:val="nil"/>
              <w:bottom w:val="single" w:sz="4" w:space="0" w:color="auto"/>
              <w:right w:val="nil"/>
            </w:tcBorders>
            <w:shd w:val="clear" w:color="000000" w:fill="F2F2F2"/>
            <w:vAlign w:val="center"/>
            <w:hideMark/>
          </w:tcPr>
          <w:p w14:paraId="5CD51A2B" w14:textId="26478478" w:rsidR="007A0DD2" w:rsidRPr="00003E71" w:rsidRDefault="007A0DD2" w:rsidP="00003E71">
            <w:pPr>
              <w:spacing w:after="0" w:line="240" w:lineRule="auto"/>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Ukupno EUR:</w:t>
            </w:r>
          </w:p>
        </w:tc>
        <w:tc>
          <w:tcPr>
            <w:tcW w:w="1086" w:type="dxa"/>
            <w:gridSpan w:val="2"/>
            <w:tcBorders>
              <w:top w:val="nil"/>
              <w:left w:val="nil"/>
              <w:bottom w:val="single" w:sz="4" w:space="0" w:color="auto"/>
              <w:right w:val="nil"/>
            </w:tcBorders>
            <w:shd w:val="clear" w:color="000000" w:fill="F2F2F2"/>
            <w:noWrap/>
            <w:vAlign w:val="center"/>
            <w:hideMark/>
          </w:tcPr>
          <w:p w14:paraId="7659C087" w14:textId="5C591DB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443.545</w:t>
            </w:r>
          </w:p>
        </w:tc>
        <w:tc>
          <w:tcPr>
            <w:tcW w:w="1086" w:type="dxa"/>
            <w:gridSpan w:val="2"/>
            <w:tcBorders>
              <w:top w:val="nil"/>
              <w:left w:val="nil"/>
              <w:bottom w:val="single" w:sz="4" w:space="0" w:color="auto"/>
              <w:right w:val="nil"/>
            </w:tcBorders>
            <w:shd w:val="clear" w:color="000000" w:fill="F2F2F2"/>
            <w:noWrap/>
            <w:vAlign w:val="center"/>
            <w:hideMark/>
          </w:tcPr>
          <w:p w14:paraId="6C3C043C" w14:textId="70D8E92E"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510.366</w:t>
            </w:r>
          </w:p>
        </w:tc>
        <w:tc>
          <w:tcPr>
            <w:tcW w:w="1085" w:type="dxa"/>
            <w:gridSpan w:val="2"/>
            <w:tcBorders>
              <w:top w:val="nil"/>
              <w:left w:val="nil"/>
              <w:bottom w:val="single" w:sz="4" w:space="0" w:color="auto"/>
              <w:right w:val="nil"/>
            </w:tcBorders>
            <w:shd w:val="clear" w:color="000000" w:fill="F2F2F2"/>
            <w:noWrap/>
            <w:vAlign w:val="center"/>
            <w:hideMark/>
          </w:tcPr>
          <w:p w14:paraId="557B621D" w14:textId="78E0BB69"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499.501</w:t>
            </w:r>
          </w:p>
        </w:tc>
        <w:tc>
          <w:tcPr>
            <w:tcW w:w="1085" w:type="dxa"/>
            <w:gridSpan w:val="2"/>
            <w:tcBorders>
              <w:top w:val="nil"/>
              <w:left w:val="nil"/>
              <w:bottom w:val="single" w:sz="4" w:space="0" w:color="auto"/>
              <w:right w:val="nil"/>
            </w:tcBorders>
            <w:shd w:val="clear" w:color="000000" w:fill="F2F2F2"/>
            <w:noWrap/>
            <w:vAlign w:val="center"/>
            <w:hideMark/>
          </w:tcPr>
          <w:p w14:paraId="796FD729" w14:textId="0D118865"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494.066</w:t>
            </w:r>
          </w:p>
        </w:tc>
        <w:tc>
          <w:tcPr>
            <w:tcW w:w="1085" w:type="dxa"/>
            <w:gridSpan w:val="2"/>
            <w:tcBorders>
              <w:top w:val="nil"/>
              <w:left w:val="nil"/>
              <w:bottom w:val="single" w:sz="4" w:space="0" w:color="auto"/>
              <w:right w:val="nil"/>
            </w:tcBorders>
            <w:shd w:val="clear" w:color="000000" w:fill="F2F2F2"/>
            <w:noWrap/>
            <w:vAlign w:val="center"/>
            <w:hideMark/>
          </w:tcPr>
          <w:p w14:paraId="529E3DEC" w14:textId="41E36C02" w:rsidR="007A0DD2" w:rsidRPr="00003E71" w:rsidRDefault="007A0DD2" w:rsidP="00003E71">
            <w:pPr>
              <w:spacing w:after="0" w:line="240" w:lineRule="auto"/>
              <w:jc w:val="right"/>
              <w:outlineLvl w:val="0"/>
              <w:rPr>
                <w:rFonts w:ascii="Calibri" w:eastAsia="Times New Roman" w:hAnsi="Calibri" w:cs="Calibri"/>
                <w:color w:val="000000"/>
                <w:sz w:val="18"/>
                <w:szCs w:val="18"/>
                <w:lang w:eastAsia="hr-HR"/>
              </w:rPr>
            </w:pPr>
            <w:r w:rsidRPr="00003E71">
              <w:rPr>
                <w:rFonts w:ascii="Calibri" w:eastAsia="Times New Roman" w:hAnsi="Calibri" w:cs="Calibri"/>
                <w:color w:val="000000"/>
                <w:sz w:val="18"/>
                <w:szCs w:val="18"/>
                <w:lang w:eastAsia="hr-HR"/>
              </w:rPr>
              <w:t>520.752</w:t>
            </w:r>
          </w:p>
        </w:tc>
        <w:tc>
          <w:tcPr>
            <w:tcW w:w="1357" w:type="dxa"/>
            <w:tcBorders>
              <w:top w:val="nil"/>
              <w:left w:val="nil"/>
              <w:bottom w:val="single" w:sz="4" w:space="0" w:color="auto"/>
              <w:right w:val="nil"/>
            </w:tcBorders>
            <w:shd w:val="clear" w:color="000000" w:fill="F2F2F2"/>
            <w:noWrap/>
            <w:vAlign w:val="center"/>
            <w:hideMark/>
          </w:tcPr>
          <w:p w14:paraId="1BBA74A8" w14:textId="385FF946" w:rsidR="007A0DD2" w:rsidRPr="00003E71" w:rsidRDefault="008E1073" w:rsidP="00003E71">
            <w:pPr>
              <w:spacing w:after="0" w:line="240" w:lineRule="auto"/>
              <w:jc w:val="right"/>
              <w:outlineLvl w:val="0"/>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98</w:t>
            </w:r>
          </w:p>
        </w:tc>
      </w:tr>
      <w:tr w:rsidR="000365F7" w:rsidRPr="00003E71" w14:paraId="41C58B2E" w14:textId="77777777" w:rsidTr="000365F7">
        <w:trPr>
          <w:gridAfter w:val="1"/>
          <w:wAfter w:w="6" w:type="dxa"/>
          <w:trHeight w:val="372"/>
        </w:trPr>
        <w:tc>
          <w:tcPr>
            <w:tcW w:w="2849" w:type="dxa"/>
            <w:gridSpan w:val="2"/>
            <w:tcBorders>
              <w:top w:val="single" w:sz="4" w:space="0" w:color="auto"/>
              <w:left w:val="nil"/>
              <w:right w:val="nil"/>
            </w:tcBorders>
            <w:shd w:val="clear" w:color="auto" w:fill="auto"/>
            <w:noWrap/>
            <w:vAlign w:val="center"/>
          </w:tcPr>
          <w:p w14:paraId="12DAC1FE" w14:textId="256E3048" w:rsidR="000365F7" w:rsidRPr="00003E71" w:rsidRDefault="000365F7" w:rsidP="00003E71">
            <w:pPr>
              <w:spacing w:after="0" w:line="240" w:lineRule="auto"/>
              <w:rPr>
                <w:rFonts w:ascii="Calibri" w:eastAsia="Times New Roman" w:hAnsi="Calibri" w:cs="Calibri"/>
                <w:color w:val="000000"/>
                <w:sz w:val="18"/>
                <w:szCs w:val="18"/>
                <w:lang w:eastAsia="hr-HR"/>
              </w:rPr>
            </w:pPr>
          </w:p>
        </w:tc>
        <w:tc>
          <w:tcPr>
            <w:tcW w:w="1086" w:type="dxa"/>
            <w:gridSpan w:val="2"/>
            <w:tcBorders>
              <w:top w:val="single" w:sz="4" w:space="0" w:color="auto"/>
              <w:left w:val="nil"/>
              <w:right w:val="nil"/>
            </w:tcBorders>
            <w:shd w:val="clear" w:color="auto" w:fill="auto"/>
            <w:noWrap/>
            <w:vAlign w:val="center"/>
          </w:tcPr>
          <w:p w14:paraId="6D50ECCF" w14:textId="07CB8306"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c>
          <w:tcPr>
            <w:tcW w:w="1086" w:type="dxa"/>
            <w:gridSpan w:val="2"/>
            <w:tcBorders>
              <w:top w:val="single" w:sz="4" w:space="0" w:color="auto"/>
              <w:left w:val="nil"/>
              <w:right w:val="nil"/>
            </w:tcBorders>
            <w:shd w:val="clear" w:color="auto" w:fill="auto"/>
            <w:noWrap/>
            <w:vAlign w:val="center"/>
          </w:tcPr>
          <w:p w14:paraId="5499C299" w14:textId="0EFC801D"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single" w:sz="4" w:space="0" w:color="auto"/>
              <w:left w:val="nil"/>
              <w:right w:val="nil"/>
            </w:tcBorders>
            <w:shd w:val="clear" w:color="auto" w:fill="auto"/>
            <w:noWrap/>
            <w:vAlign w:val="center"/>
          </w:tcPr>
          <w:p w14:paraId="29CB5C19" w14:textId="55BB56C4"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single" w:sz="4" w:space="0" w:color="auto"/>
              <w:left w:val="nil"/>
              <w:right w:val="nil"/>
            </w:tcBorders>
            <w:shd w:val="clear" w:color="auto" w:fill="auto"/>
            <w:noWrap/>
            <w:vAlign w:val="center"/>
          </w:tcPr>
          <w:p w14:paraId="7998EFDD" w14:textId="216C6069"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c>
          <w:tcPr>
            <w:tcW w:w="1085" w:type="dxa"/>
            <w:gridSpan w:val="2"/>
            <w:tcBorders>
              <w:top w:val="single" w:sz="4" w:space="0" w:color="auto"/>
              <w:left w:val="nil"/>
              <w:right w:val="nil"/>
            </w:tcBorders>
            <w:shd w:val="clear" w:color="auto" w:fill="auto"/>
            <w:noWrap/>
            <w:vAlign w:val="center"/>
          </w:tcPr>
          <w:p w14:paraId="7B36E7BE" w14:textId="0BA3AE8F"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c>
          <w:tcPr>
            <w:tcW w:w="1357" w:type="dxa"/>
            <w:tcBorders>
              <w:top w:val="single" w:sz="4" w:space="0" w:color="auto"/>
              <w:left w:val="nil"/>
              <w:right w:val="nil"/>
            </w:tcBorders>
            <w:shd w:val="clear" w:color="auto" w:fill="auto"/>
            <w:noWrap/>
            <w:vAlign w:val="center"/>
          </w:tcPr>
          <w:p w14:paraId="04656AF9" w14:textId="090B2554" w:rsidR="000365F7" w:rsidRPr="00003E71" w:rsidRDefault="000365F7" w:rsidP="00003E71">
            <w:pPr>
              <w:spacing w:after="0" w:line="240" w:lineRule="auto"/>
              <w:jc w:val="right"/>
              <w:rPr>
                <w:rFonts w:ascii="Calibri" w:eastAsia="Times New Roman" w:hAnsi="Calibri" w:cs="Calibri"/>
                <w:color w:val="000000"/>
                <w:sz w:val="18"/>
                <w:szCs w:val="18"/>
                <w:lang w:eastAsia="hr-HR"/>
              </w:rPr>
            </w:pPr>
          </w:p>
        </w:tc>
      </w:tr>
    </w:tbl>
    <w:p w14:paraId="52E8FCB7" w14:textId="1AAA4F2C" w:rsidR="00003E71" w:rsidRPr="00450F42" w:rsidRDefault="00003E71" w:rsidP="00003E71">
      <w:pPr>
        <w:jc w:val="both"/>
        <w:rPr>
          <w:rFonts w:asciiTheme="minorHAnsi" w:hAnsiTheme="minorHAnsi" w:cstheme="minorHAnsi"/>
        </w:rPr>
      </w:pPr>
      <w:r w:rsidRPr="00450F42">
        <w:rPr>
          <w:rFonts w:asciiTheme="minorHAnsi" w:hAnsiTheme="minorHAnsi" w:cstheme="minorHAnsi"/>
        </w:rPr>
        <w:t xml:space="preserve">Troškovi materijala sadrže trošak materijala izvedbe priključaka, održavanja distributivnog sustava, sitnog inventara, goriva, električne energije, plina i dr. </w:t>
      </w:r>
    </w:p>
    <w:p w14:paraId="4F33D59E" w14:textId="24C42558" w:rsidR="00003E71" w:rsidRPr="00450F42" w:rsidRDefault="00003E71" w:rsidP="00003E71">
      <w:pPr>
        <w:jc w:val="both"/>
        <w:rPr>
          <w:rFonts w:asciiTheme="minorHAnsi" w:hAnsiTheme="minorHAnsi" w:cstheme="minorHAnsi"/>
        </w:rPr>
      </w:pPr>
      <w:r w:rsidRPr="00450F42">
        <w:rPr>
          <w:rFonts w:asciiTheme="minorHAnsi" w:hAnsiTheme="minorHAnsi" w:cstheme="minorHAnsi"/>
        </w:rPr>
        <w:t>Troškovi plina i transporta predviđeni su temeljem plana potrošnje i sklopljenih ugovora</w:t>
      </w:r>
      <w:r w:rsidR="00E70F01">
        <w:rPr>
          <w:rFonts w:asciiTheme="minorHAnsi" w:hAnsiTheme="minorHAnsi" w:cstheme="minorHAnsi"/>
        </w:rPr>
        <w:t>.</w:t>
      </w:r>
    </w:p>
    <w:p w14:paraId="1296DFC6" w14:textId="77777777" w:rsidR="00003E71" w:rsidRDefault="00003E71" w:rsidP="00003E71">
      <w:pPr>
        <w:jc w:val="both"/>
        <w:rPr>
          <w:rFonts w:asciiTheme="minorHAnsi" w:hAnsiTheme="minorHAnsi" w:cstheme="minorHAnsi"/>
        </w:rPr>
      </w:pPr>
      <w:r w:rsidRPr="00450F42">
        <w:rPr>
          <w:rFonts w:asciiTheme="minorHAnsi" w:hAnsiTheme="minorHAnsi" w:cstheme="minorHAnsi"/>
        </w:rPr>
        <w:t>Ostali vanjski troškovi  sastoje se od troškova usluga za održavanje distributivnog sustava, poslovnog prostora, voznog parka, informatičkog sustava, zakupa plinske mreže, usluge vanjskih izvođača radova za priključke plina, održavanje mreže i dr.</w:t>
      </w:r>
    </w:p>
    <w:p w14:paraId="0B3224D6" w14:textId="085F2F95" w:rsidR="00B82F8F" w:rsidRDefault="00B82F8F" w:rsidP="00003E71">
      <w:pPr>
        <w:jc w:val="both"/>
        <w:rPr>
          <w:rFonts w:asciiTheme="minorHAnsi" w:hAnsiTheme="minorHAnsi" w:cstheme="minorHAnsi"/>
        </w:rPr>
      </w:pPr>
      <w:r>
        <w:rPr>
          <w:rFonts w:asciiTheme="minorHAnsi" w:hAnsiTheme="minorHAnsi" w:cstheme="minorHAnsi"/>
        </w:rPr>
        <w:t>Troškovi zakupa plinovoda odnose se na sklopljene ugovore za zakup plinske mreže.</w:t>
      </w:r>
    </w:p>
    <w:tbl>
      <w:tblPr>
        <w:tblW w:w="9120" w:type="dxa"/>
        <w:tblLook w:val="04A0" w:firstRow="1" w:lastRow="0" w:firstColumn="1" w:lastColumn="0" w:noHBand="0" w:noVBand="1"/>
      </w:tblPr>
      <w:tblGrid>
        <w:gridCol w:w="1060"/>
        <w:gridCol w:w="4100"/>
        <w:gridCol w:w="1980"/>
        <w:gridCol w:w="1980"/>
      </w:tblGrid>
      <w:tr w:rsidR="007D0D8B" w:rsidRPr="007D0D8B" w14:paraId="043B2255" w14:textId="77777777" w:rsidTr="007D0D8B">
        <w:trPr>
          <w:trHeight w:val="348"/>
        </w:trPr>
        <w:tc>
          <w:tcPr>
            <w:tcW w:w="1060" w:type="dxa"/>
            <w:tcBorders>
              <w:top w:val="single" w:sz="4" w:space="0" w:color="auto"/>
              <w:left w:val="nil"/>
              <w:bottom w:val="single" w:sz="4" w:space="0" w:color="auto"/>
              <w:right w:val="nil"/>
            </w:tcBorders>
            <w:shd w:val="clear" w:color="000000" w:fill="F2F2F2"/>
            <w:vAlign w:val="center"/>
            <w:hideMark/>
          </w:tcPr>
          <w:p w14:paraId="40EA618E"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R.br.</w:t>
            </w:r>
          </w:p>
        </w:tc>
        <w:tc>
          <w:tcPr>
            <w:tcW w:w="4100" w:type="dxa"/>
            <w:tcBorders>
              <w:top w:val="single" w:sz="4" w:space="0" w:color="auto"/>
              <w:left w:val="nil"/>
              <w:bottom w:val="single" w:sz="4" w:space="0" w:color="auto"/>
              <w:right w:val="nil"/>
            </w:tcBorders>
            <w:shd w:val="clear" w:color="000000" w:fill="F2F2F2"/>
            <w:vAlign w:val="center"/>
            <w:hideMark/>
          </w:tcPr>
          <w:p w14:paraId="7AAD5521" w14:textId="77777777" w:rsidR="007D0D8B" w:rsidRPr="007D0D8B" w:rsidRDefault="007D0D8B" w:rsidP="007D0D8B">
            <w:pPr>
              <w:spacing w:after="0" w:line="240" w:lineRule="auto"/>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Ugovori za zakup plinske mreže</w:t>
            </w:r>
          </w:p>
        </w:tc>
        <w:tc>
          <w:tcPr>
            <w:tcW w:w="1980" w:type="dxa"/>
            <w:tcBorders>
              <w:top w:val="single" w:sz="4" w:space="0" w:color="auto"/>
              <w:left w:val="nil"/>
              <w:bottom w:val="single" w:sz="4" w:space="0" w:color="auto"/>
              <w:right w:val="nil"/>
            </w:tcBorders>
            <w:shd w:val="clear" w:color="000000" w:fill="F2F2F2"/>
            <w:vAlign w:val="center"/>
            <w:hideMark/>
          </w:tcPr>
          <w:p w14:paraId="66A7DD4E" w14:textId="58FB5C00" w:rsidR="007D0D8B" w:rsidRPr="007D0D8B" w:rsidRDefault="003F25C6" w:rsidP="007D0D8B">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EUR</w:t>
            </w:r>
          </w:p>
        </w:tc>
        <w:tc>
          <w:tcPr>
            <w:tcW w:w="1980" w:type="dxa"/>
            <w:tcBorders>
              <w:top w:val="single" w:sz="4" w:space="0" w:color="auto"/>
              <w:left w:val="nil"/>
              <w:bottom w:val="single" w:sz="4" w:space="0" w:color="auto"/>
              <w:right w:val="nil"/>
            </w:tcBorders>
            <w:shd w:val="clear" w:color="000000" w:fill="F2F2F2"/>
            <w:vAlign w:val="center"/>
            <w:hideMark/>
          </w:tcPr>
          <w:p w14:paraId="50E1DF2A"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Vrijedi do</w:t>
            </w:r>
          </w:p>
        </w:tc>
      </w:tr>
      <w:tr w:rsidR="007D0D8B" w:rsidRPr="007D0D8B" w14:paraId="0CCE505B" w14:textId="77777777" w:rsidTr="007D0D8B">
        <w:trPr>
          <w:trHeight w:val="276"/>
        </w:trPr>
        <w:tc>
          <w:tcPr>
            <w:tcW w:w="1060" w:type="dxa"/>
            <w:tcBorders>
              <w:top w:val="nil"/>
              <w:left w:val="nil"/>
              <w:bottom w:val="single" w:sz="4" w:space="0" w:color="auto"/>
              <w:right w:val="nil"/>
            </w:tcBorders>
            <w:shd w:val="clear" w:color="auto" w:fill="auto"/>
            <w:noWrap/>
            <w:vAlign w:val="center"/>
            <w:hideMark/>
          </w:tcPr>
          <w:p w14:paraId="6BA0C2B6"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w:t>
            </w:r>
          </w:p>
        </w:tc>
        <w:tc>
          <w:tcPr>
            <w:tcW w:w="4100" w:type="dxa"/>
            <w:tcBorders>
              <w:top w:val="nil"/>
              <w:left w:val="nil"/>
              <w:bottom w:val="single" w:sz="4" w:space="0" w:color="auto"/>
              <w:right w:val="nil"/>
            </w:tcBorders>
            <w:shd w:val="clear" w:color="auto" w:fill="auto"/>
            <w:noWrap/>
            <w:vAlign w:val="center"/>
            <w:hideMark/>
          </w:tcPr>
          <w:p w14:paraId="115AA3ED" w14:textId="77777777" w:rsidR="007D0D8B" w:rsidRPr="007D0D8B" w:rsidRDefault="007D0D8B" w:rsidP="007D0D8B">
            <w:pPr>
              <w:spacing w:after="0" w:line="240" w:lineRule="auto"/>
              <w:rPr>
                <w:rFonts w:ascii="Calibri" w:eastAsia="Times New Roman" w:hAnsi="Calibri" w:cs="Calibri"/>
                <w:sz w:val="18"/>
                <w:szCs w:val="18"/>
                <w:lang w:eastAsia="hr-HR"/>
              </w:rPr>
            </w:pPr>
            <w:proofErr w:type="spellStart"/>
            <w:r w:rsidRPr="007D0D8B">
              <w:rPr>
                <w:rFonts w:ascii="Calibri" w:eastAsia="Times New Roman" w:hAnsi="Calibri" w:cs="Calibri"/>
                <w:sz w:val="18"/>
                <w:szCs w:val="18"/>
                <w:lang w:eastAsia="hr-HR"/>
              </w:rPr>
              <w:t>Croplin</w:t>
            </w:r>
            <w:proofErr w:type="spellEnd"/>
            <w:r w:rsidRPr="007D0D8B">
              <w:rPr>
                <w:rFonts w:ascii="Calibri" w:eastAsia="Times New Roman" w:hAnsi="Calibri" w:cs="Calibri"/>
                <w:sz w:val="18"/>
                <w:szCs w:val="18"/>
                <w:lang w:eastAsia="hr-HR"/>
              </w:rPr>
              <w:t xml:space="preserve"> d.o.o. Zagreb</w:t>
            </w:r>
          </w:p>
        </w:tc>
        <w:tc>
          <w:tcPr>
            <w:tcW w:w="1980" w:type="dxa"/>
            <w:tcBorders>
              <w:top w:val="nil"/>
              <w:left w:val="nil"/>
              <w:bottom w:val="single" w:sz="4" w:space="0" w:color="auto"/>
              <w:right w:val="nil"/>
            </w:tcBorders>
            <w:shd w:val="clear" w:color="auto" w:fill="auto"/>
            <w:noWrap/>
            <w:vAlign w:val="center"/>
            <w:hideMark/>
          </w:tcPr>
          <w:p w14:paraId="5D4F6C79"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477.802</w:t>
            </w:r>
          </w:p>
        </w:tc>
        <w:tc>
          <w:tcPr>
            <w:tcW w:w="1980" w:type="dxa"/>
            <w:tcBorders>
              <w:top w:val="nil"/>
              <w:left w:val="nil"/>
              <w:bottom w:val="single" w:sz="4" w:space="0" w:color="auto"/>
              <w:right w:val="nil"/>
            </w:tcBorders>
            <w:shd w:val="clear" w:color="auto" w:fill="auto"/>
            <w:noWrap/>
            <w:vAlign w:val="center"/>
            <w:hideMark/>
          </w:tcPr>
          <w:p w14:paraId="4B0152B2"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1.7.2027.</w:t>
            </w:r>
          </w:p>
        </w:tc>
      </w:tr>
      <w:tr w:rsidR="007D0D8B" w:rsidRPr="007D0D8B" w14:paraId="2362725C" w14:textId="77777777" w:rsidTr="007D0D8B">
        <w:trPr>
          <w:trHeight w:val="276"/>
        </w:trPr>
        <w:tc>
          <w:tcPr>
            <w:tcW w:w="1060" w:type="dxa"/>
            <w:tcBorders>
              <w:top w:val="nil"/>
              <w:left w:val="nil"/>
              <w:bottom w:val="single" w:sz="4" w:space="0" w:color="auto"/>
              <w:right w:val="nil"/>
            </w:tcBorders>
            <w:shd w:val="clear" w:color="auto" w:fill="auto"/>
            <w:noWrap/>
            <w:vAlign w:val="center"/>
            <w:hideMark/>
          </w:tcPr>
          <w:p w14:paraId="61ED76CB"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2.</w:t>
            </w:r>
          </w:p>
        </w:tc>
        <w:tc>
          <w:tcPr>
            <w:tcW w:w="4100" w:type="dxa"/>
            <w:tcBorders>
              <w:top w:val="nil"/>
              <w:left w:val="nil"/>
              <w:bottom w:val="single" w:sz="4" w:space="0" w:color="auto"/>
              <w:right w:val="nil"/>
            </w:tcBorders>
            <w:shd w:val="clear" w:color="auto" w:fill="auto"/>
            <w:vAlign w:val="center"/>
            <w:hideMark/>
          </w:tcPr>
          <w:p w14:paraId="6DF32B60" w14:textId="77777777" w:rsidR="007D0D8B" w:rsidRPr="007D0D8B" w:rsidRDefault="007D0D8B" w:rsidP="007D0D8B">
            <w:pPr>
              <w:spacing w:after="0" w:line="240" w:lineRule="auto"/>
              <w:rPr>
                <w:rFonts w:ascii="Calibri" w:eastAsia="Times New Roman" w:hAnsi="Calibri" w:cs="Calibri"/>
                <w:sz w:val="18"/>
                <w:szCs w:val="18"/>
                <w:lang w:eastAsia="hr-HR"/>
              </w:rPr>
            </w:pPr>
            <w:proofErr w:type="spellStart"/>
            <w:r w:rsidRPr="007D0D8B">
              <w:rPr>
                <w:rFonts w:ascii="Calibri" w:eastAsia="Times New Roman" w:hAnsi="Calibri" w:cs="Calibri"/>
                <w:sz w:val="18"/>
                <w:szCs w:val="18"/>
                <w:lang w:eastAsia="hr-HR"/>
              </w:rPr>
              <w:t>Croplin</w:t>
            </w:r>
            <w:proofErr w:type="spellEnd"/>
            <w:r w:rsidRPr="007D0D8B">
              <w:rPr>
                <w:rFonts w:ascii="Calibri" w:eastAsia="Times New Roman" w:hAnsi="Calibri" w:cs="Calibri"/>
                <w:sz w:val="18"/>
                <w:szCs w:val="18"/>
                <w:lang w:eastAsia="hr-HR"/>
              </w:rPr>
              <w:t xml:space="preserve"> d.o.o. Zagreb-podzakup    </w:t>
            </w:r>
          </w:p>
        </w:tc>
        <w:tc>
          <w:tcPr>
            <w:tcW w:w="1980" w:type="dxa"/>
            <w:tcBorders>
              <w:top w:val="nil"/>
              <w:left w:val="nil"/>
              <w:bottom w:val="single" w:sz="4" w:space="0" w:color="auto"/>
              <w:right w:val="nil"/>
            </w:tcBorders>
            <w:shd w:val="clear" w:color="auto" w:fill="auto"/>
            <w:noWrap/>
            <w:vAlign w:val="center"/>
            <w:hideMark/>
          </w:tcPr>
          <w:p w14:paraId="24D3F5B7"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22.182</w:t>
            </w:r>
          </w:p>
        </w:tc>
        <w:tc>
          <w:tcPr>
            <w:tcW w:w="1980" w:type="dxa"/>
            <w:tcBorders>
              <w:top w:val="nil"/>
              <w:left w:val="nil"/>
              <w:bottom w:val="single" w:sz="4" w:space="0" w:color="auto"/>
              <w:right w:val="nil"/>
            </w:tcBorders>
            <w:shd w:val="clear" w:color="auto" w:fill="auto"/>
            <w:noWrap/>
            <w:vAlign w:val="center"/>
            <w:hideMark/>
          </w:tcPr>
          <w:p w14:paraId="7286406C"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1.7.2027.</w:t>
            </w:r>
          </w:p>
        </w:tc>
      </w:tr>
      <w:tr w:rsidR="007D0D8B" w:rsidRPr="007D0D8B" w14:paraId="2C4C1FA7" w14:textId="77777777" w:rsidTr="007D0D8B">
        <w:trPr>
          <w:trHeight w:val="276"/>
        </w:trPr>
        <w:tc>
          <w:tcPr>
            <w:tcW w:w="1060" w:type="dxa"/>
            <w:tcBorders>
              <w:top w:val="nil"/>
              <w:left w:val="nil"/>
              <w:bottom w:val="single" w:sz="4" w:space="0" w:color="auto"/>
              <w:right w:val="nil"/>
            </w:tcBorders>
            <w:shd w:val="clear" w:color="auto" w:fill="auto"/>
            <w:noWrap/>
            <w:vAlign w:val="center"/>
            <w:hideMark/>
          </w:tcPr>
          <w:p w14:paraId="12CA0878"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3.</w:t>
            </w:r>
          </w:p>
        </w:tc>
        <w:tc>
          <w:tcPr>
            <w:tcW w:w="4100" w:type="dxa"/>
            <w:tcBorders>
              <w:top w:val="nil"/>
              <w:left w:val="nil"/>
              <w:bottom w:val="single" w:sz="4" w:space="0" w:color="auto"/>
              <w:right w:val="nil"/>
            </w:tcBorders>
            <w:shd w:val="clear" w:color="auto" w:fill="auto"/>
            <w:vAlign w:val="center"/>
            <w:hideMark/>
          </w:tcPr>
          <w:p w14:paraId="6BB39D49" w14:textId="0766EB8F" w:rsidR="007D0D8B" w:rsidRPr="007D0D8B" w:rsidRDefault="007D0D8B" w:rsidP="007D0D8B">
            <w:pPr>
              <w:spacing w:after="0" w:line="240" w:lineRule="auto"/>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 xml:space="preserve">Plinacro d.o.o. </w:t>
            </w:r>
          </w:p>
        </w:tc>
        <w:tc>
          <w:tcPr>
            <w:tcW w:w="1980" w:type="dxa"/>
            <w:tcBorders>
              <w:top w:val="nil"/>
              <w:left w:val="nil"/>
              <w:bottom w:val="single" w:sz="4" w:space="0" w:color="auto"/>
              <w:right w:val="nil"/>
            </w:tcBorders>
            <w:shd w:val="clear" w:color="auto" w:fill="auto"/>
            <w:noWrap/>
            <w:vAlign w:val="center"/>
            <w:hideMark/>
          </w:tcPr>
          <w:p w14:paraId="64A5F47A"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86.177</w:t>
            </w:r>
          </w:p>
        </w:tc>
        <w:tc>
          <w:tcPr>
            <w:tcW w:w="1980" w:type="dxa"/>
            <w:tcBorders>
              <w:top w:val="nil"/>
              <w:left w:val="nil"/>
              <w:bottom w:val="single" w:sz="4" w:space="0" w:color="auto"/>
              <w:right w:val="nil"/>
            </w:tcBorders>
            <w:shd w:val="clear" w:color="auto" w:fill="auto"/>
            <w:noWrap/>
            <w:vAlign w:val="center"/>
            <w:hideMark/>
          </w:tcPr>
          <w:p w14:paraId="4DA0C902"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6.11.2026.</w:t>
            </w:r>
          </w:p>
        </w:tc>
      </w:tr>
      <w:tr w:rsidR="007D0D8B" w:rsidRPr="007D0D8B" w14:paraId="22760BE7" w14:textId="77777777" w:rsidTr="007D0D8B">
        <w:trPr>
          <w:trHeight w:val="276"/>
        </w:trPr>
        <w:tc>
          <w:tcPr>
            <w:tcW w:w="1060" w:type="dxa"/>
            <w:tcBorders>
              <w:top w:val="nil"/>
              <w:left w:val="nil"/>
              <w:bottom w:val="single" w:sz="4" w:space="0" w:color="auto"/>
              <w:right w:val="nil"/>
            </w:tcBorders>
            <w:shd w:val="clear" w:color="auto" w:fill="auto"/>
            <w:noWrap/>
            <w:vAlign w:val="center"/>
            <w:hideMark/>
          </w:tcPr>
          <w:p w14:paraId="7F671FE8"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4.</w:t>
            </w:r>
          </w:p>
        </w:tc>
        <w:tc>
          <w:tcPr>
            <w:tcW w:w="4100" w:type="dxa"/>
            <w:tcBorders>
              <w:top w:val="nil"/>
              <w:left w:val="nil"/>
              <w:bottom w:val="single" w:sz="4" w:space="0" w:color="auto"/>
              <w:right w:val="nil"/>
            </w:tcBorders>
            <w:shd w:val="clear" w:color="auto" w:fill="auto"/>
            <w:noWrap/>
            <w:vAlign w:val="center"/>
            <w:hideMark/>
          </w:tcPr>
          <w:p w14:paraId="32400A1B" w14:textId="77777777" w:rsidR="007D0D8B" w:rsidRPr="007D0D8B" w:rsidRDefault="007D0D8B" w:rsidP="007D0D8B">
            <w:pPr>
              <w:spacing w:after="0" w:line="240" w:lineRule="auto"/>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Grad Ilok</w:t>
            </w:r>
          </w:p>
        </w:tc>
        <w:tc>
          <w:tcPr>
            <w:tcW w:w="1980" w:type="dxa"/>
            <w:tcBorders>
              <w:top w:val="nil"/>
              <w:left w:val="nil"/>
              <w:bottom w:val="single" w:sz="4" w:space="0" w:color="auto"/>
              <w:right w:val="nil"/>
            </w:tcBorders>
            <w:shd w:val="clear" w:color="auto" w:fill="auto"/>
            <w:noWrap/>
            <w:vAlign w:val="center"/>
            <w:hideMark/>
          </w:tcPr>
          <w:p w14:paraId="5DD08D57"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13.272</w:t>
            </w:r>
          </w:p>
        </w:tc>
        <w:tc>
          <w:tcPr>
            <w:tcW w:w="1980" w:type="dxa"/>
            <w:tcBorders>
              <w:top w:val="nil"/>
              <w:left w:val="nil"/>
              <w:bottom w:val="single" w:sz="4" w:space="0" w:color="auto"/>
              <w:right w:val="nil"/>
            </w:tcBorders>
            <w:shd w:val="clear" w:color="auto" w:fill="auto"/>
            <w:noWrap/>
            <w:vAlign w:val="center"/>
            <w:hideMark/>
          </w:tcPr>
          <w:p w14:paraId="24CB3326"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1.1.2047.</w:t>
            </w:r>
          </w:p>
        </w:tc>
      </w:tr>
      <w:tr w:rsidR="007D0D8B" w:rsidRPr="007D0D8B" w14:paraId="17949DEC" w14:textId="77777777" w:rsidTr="007D0D8B">
        <w:trPr>
          <w:trHeight w:val="276"/>
        </w:trPr>
        <w:tc>
          <w:tcPr>
            <w:tcW w:w="1060" w:type="dxa"/>
            <w:tcBorders>
              <w:top w:val="nil"/>
              <w:left w:val="nil"/>
              <w:bottom w:val="single" w:sz="4" w:space="0" w:color="auto"/>
              <w:right w:val="nil"/>
            </w:tcBorders>
            <w:shd w:val="clear" w:color="auto" w:fill="auto"/>
            <w:noWrap/>
            <w:vAlign w:val="center"/>
            <w:hideMark/>
          </w:tcPr>
          <w:p w14:paraId="25B36141" w14:textId="77777777" w:rsidR="007D0D8B" w:rsidRPr="007D0D8B" w:rsidRDefault="007D0D8B" w:rsidP="007D0D8B">
            <w:pPr>
              <w:spacing w:after="0" w:line="240" w:lineRule="auto"/>
              <w:jc w:val="center"/>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5.</w:t>
            </w:r>
          </w:p>
        </w:tc>
        <w:tc>
          <w:tcPr>
            <w:tcW w:w="4100" w:type="dxa"/>
            <w:tcBorders>
              <w:top w:val="nil"/>
              <w:left w:val="nil"/>
              <w:bottom w:val="single" w:sz="4" w:space="0" w:color="auto"/>
              <w:right w:val="nil"/>
            </w:tcBorders>
            <w:shd w:val="clear" w:color="auto" w:fill="auto"/>
            <w:noWrap/>
            <w:vAlign w:val="center"/>
            <w:hideMark/>
          </w:tcPr>
          <w:p w14:paraId="6DA6C743" w14:textId="77777777" w:rsidR="007D0D8B" w:rsidRPr="007D0D8B" w:rsidRDefault="007D0D8B" w:rsidP="007D0D8B">
            <w:pPr>
              <w:spacing w:after="0" w:line="240" w:lineRule="auto"/>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Općina Drenovci</w:t>
            </w:r>
          </w:p>
        </w:tc>
        <w:tc>
          <w:tcPr>
            <w:tcW w:w="1980" w:type="dxa"/>
            <w:tcBorders>
              <w:top w:val="nil"/>
              <w:left w:val="nil"/>
              <w:bottom w:val="single" w:sz="4" w:space="0" w:color="auto"/>
              <w:right w:val="nil"/>
            </w:tcBorders>
            <w:shd w:val="clear" w:color="auto" w:fill="auto"/>
            <w:noWrap/>
            <w:vAlign w:val="center"/>
            <w:hideMark/>
          </w:tcPr>
          <w:p w14:paraId="32374E93"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1.991</w:t>
            </w:r>
          </w:p>
        </w:tc>
        <w:tc>
          <w:tcPr>
            <w:tcW w:w="1980" w:type="dxa"/>
            <w:tcBorders>
              <w:top w:val="nil"/>
              <w:left w:val="nil"/>
              <w:bottom w:val="single" w:sz="4" w:space="0" w:color="auto"/>
              <w:right w:val="nil"/>
            </w:tcBorders>
            <w:shd w:val="clear" w:color="auto" w:fill="auto"/>
            <w:noWrap/>
            <w:vAlign w:val="center"/>
            <w:hideMark/>
          </w:tcPr>
          <w:p w14:paraId="0ECE3359" w14:textId="77777777" w:rsidR="007D0D8B" w:rsidRPr="007D0D8B" w:rsidRDefault="007D0D8B" w:rsidP="007D0D8B">
            <w:pPr>
              <w:spacing w:after="0" w:line="240" w:lineRule="auto"/>
              <w:jc w:val="right"/>
              <w:rPr>
                <w:rFonts w:ascii="Calibri" w:eastAsia="Times New Roman" w:hAnsi="Calibri" w:cs="Calibri"/>
                <w:sz w:val="18"/>
                <w:szCs w:val="18"/>
                <w:lang w:eastAsia="hr-HR"/>
              </w:rPr>
            </w:pPr>
            <w:r w:rsidRPr="007D0D8B">
              <w:rPr>
                <w:rFonts w:ascii="Calibri" w:eastAsia="Times New Roman" w:hAnsi="Calibri" w:cs="Calibri"/>
                <w:sz w:val="18"/>
                <w:szCs w:val="18"/>
                <w:lang w:eastAsia="hr-HR"/>
              </w:rPr>
              <w:t>1.1.2027.</w:t>
            </w:r>
          </w:p>
        </w:tc>
      </w:tr>
      <w:tr w:rsidR="007D0D8B" w:rsidRPr="007D0D8B" w14:paraId="45DAA524" w14:textId="77777777" w:rsidTr="007D0D8B">
        <w:trPr>
          <w:trHeight w:val="288"/>
        </w:trPr>
        <w:tc>
          <w:tcPr>
            <w:tcW w:w="1060" w:type="dxa"/>
            <w:tcBorders>
              <w:top w:val="nil"/>
              <w:left w:val="nil"/>
              <w:bottom w:val="single" w:sz="4" w:space="0" w:color="auto"/>
              <w:right w:val="nil"/>
            </w:tcBorders>
            <w:shd w:val="clear" w:color="000000" w:fill="F2F2F2"/>
            <w:noWrap/>
            <w:vAlign w:val="bottom"/>
            <w:hideMark/>
          </w:tcPr>
          <w:p w14:paraId="3B7B303D" w14:textId="77777777" w:rsidR="007D0D8B" w:rsidRPr="007D0D8B" w:rsidRDefault="007D0D8B" w:rsidP="007D0D8B">
            <w:pPr>
              <w:spacing w:after="0" w:line="240" w:lineRule="auto"/>
              <w:rPr>
                <w:rFonts w:ascii="Calibri" w:eastAsia="Times New Roman" w:hAnsi="Calibri" w:cs="Calibri"/>
                <w:color w:val="000000"/>
                <w:sz w:val="18"/>
                <w:szCs w:val="18"/>
                <w:lang w:eastAsia="hr-HR"/>
              </w:rPr>
            </w:pPr>
            <w:r w:rsidRPr="007D0D8B">
              <w:rPr>
                <w:rFonts w:ascii="Calibri" w:eastAsia="Times New Roman" w:hAnsi="Calibri" w:cs="Calibri"/>
                <w:color w:val="000000"/>
                <w:sz w:val="18"/>
                <w:szCs w:val="18"/>
                <w:lang w:eastAsia="hr-HR"/>
              </w:rPr>
              <w:t> </w:t>
            </w:r>
          </w:p>
        </w:tc>
        <w:tc>
          <w:tcPr>
            <w:tcW w:w="4100" w:type="dxa"/>
            <w:tcBorders>
              <w:top w:val="nil"/>
              <w:left w:val="nil"/>
              <w:bottom w:val="single" w:sz="4" w:space="0" w:color="auto"/>
              <w:right w:val="nil"/>
            </w:tcBorders>
            <w:shd w:val="clear" w:color="000000" w:fill="F2F2F2"/>
            <w:noWrap/>
            <w:vAlign w:val="bottom"/>
            <w:hideMark/>
          </w:tcPr>
          <w:p w14:paraId="7FF67543" w14:textId="77777777" w:rsidR="007D0D8B" w:rsidRPr="007D0D8B" w:rsidRDefault="007D0D8B" w:rsidP="007D0D8B">
            <w:pPr>
              <w:spacing w:after="0" w:line="240" w:lineRule="auto"/>
              <w:rPr>
                <w:rFonts w:ascii="Calibri" w:eastAsia="Times New Roman" w:hAnsi="Calibri" w:cs="Calibri"/>
                <w:color w:val="000000"/>
                <w:sz w:val="18"/>
                <w:szCs w:val="18"/>
                <w:lang w:eastAsia="hr-HR"/>
              </w:rPr>
            </w:pPr>
            <w:r w:rsidRPr="007D0D8B">
              <w:rPr>
                <w:rFonts w:ascii="Calibri" w:eastAsia="Times New Roman" w:hAnsi="Calibri" w:cs="Calibri"/>
                <w:color w:val="000000"/>
                <w:sz w:val="18"/>
                <w:szCs w:val="18"/>
                <w:lang w:eastAsia="hr-HR"/>
              </w:rPr>
              <w:t>Ukupno EUR:</w:t>
            </w:r>
          </w:p>
        </w:tc>
        <w:tc>
          <w:tcPr>
            <w:tcW w:w="1980" w:type="dxa"/>
            <w:tcBorders>
              <w:top w:val="nil"/>
              <w:left w:val="nil"/>
              <w:bottom w:val="single" w:sz="4" w:space="0" w:color="auto"/>
              <w:right w:val="nil"/>
            </w:tcBorders>
            <w:shd w:val="clear" w:color="000000" w:fill="F2F2F2"/>
            <w:noWrap/>
            <w:vAlign w:val="bottom"/>
            <w:hideMark/>
          </w:tcPr>
          <w:p w14:paraId="2CFD9B21" w14:textId="77777777" w:rsidR="007D0D8B" w:rsidRPr="007D0D8B" w:rsidRDefault="007D0D8B" w:rsidP="007D0D8B">
            <w:pPr>
              <w:spacing w:after="0" w:line="240" w:lineRule="auto"/>
              <w:jc w:val="right"/>
              <w:rPr>
                <w:rFonts w:ascii="Calibri" w:eastAsia="Times New Roman" w:hAnsi="Calibri" w:cs="Calibri"/>
                <w:color w:val="000000"/>
                <w:sz w:val="18"/>
                <w:szCs w:val="18"/>
                <w:lang w:eastAsia="hr-HR"/>
              </w:rPr>
            </w:pPr>
            <w:r w:rsidRPr="007D0D8B">
              <w:rPr>
                <w:rFonts w:ascii="Calibri" w:eastAsia="Times New Roman" w:hAnsi="Calibri" w:cs="Calibri"/>
                <w:color w:val="000000"/>
                <w:sz w:val="18"/>
                <w:szCs w:val="18"/>
                <w:lang w:eastAsia="hr-HR"/>
              </w:rPr>
              <w:t>601.424</w:t>
            </w:r>
          </w:p>
        </w:tc>
        <w:tc>
          <w:tcPr>
            <w:tcW w:w="1980" w:type="dxa"/>
            <w:tcBorders>
              <w:top w:val="nil"/>
              <w:left w:val="nil"/>
              <w:bottom w:val="single" w:sz="4" w:space="0" w:color="auto"/>
              <w:right w:val="nil"/>
            </w:tcBorders>
            <w:shd w:val="clear" w:color="000000" w:fill="F2F2F2"/>
            <w:noWrap/>
            <w:vAlign w:val="bottom"/>
            <w:hideMark/>
          </w:tcPr>
          <w:p w14:paraId="18350A59" w14:textId="77777777" w:rsidR="007D0D8B" w:rsidRPr="007D0D8B" w:rsidRDefault="007D0D8B" w:rsidP="007D0D8B">
            <w:pPr>
              <w:spacing w:after="0" w:line="240" w:lineRule="auto"/>
              <w:rPr>
                <w:rFonts w:ascii="Calibri" w:eastAsia="Times New Roman" w:hAnsi="Calibri" w:cs="Calibri"/>
                <w:color w:val="000000"/>
                <w:sz w:val="18"/>
                <w:szCs w:val="18"/>
                <w:lang w:eastAsia="hr-HR"/>
              </w:rPr>
            </w:pPr>
            <w:r w:rsidRPr="007D0D8B">
              <w:rPr>
                <w:rFonts w:ascii="Calibri" w:eastAsia="Times New Roman" w:hAnsi="Calibri" w:cs="Calibri"/>
                <w:color w:val="000000"/>
                <w:sz w:val="18"/>
                <w:szCs w:val="18"/>
                <w:lang w:eastAsia="hr-HR"/>
              </w:rPr>
              <w:t> </w:t>
            </w:r>
          </w:p>
        </w:tc>
      </w:tr>
    </w:tbl>
    <w:p w14:paraId="1A78AE59" w14:textId="77777777" w:rsidR="00A54ED6" w:rsidRDefault="00A54ED6" w:rsidP="00003E71">
      <w:pPr>
        <w:jc w:val="both"/>
        <w:rPr>
          <w:rFonts w:asciiTheme="minorHAnsi" w:hAnsiTheme="minorHAnsi" w:cstheme="minorHAnsi"/>
        </w:rPr>
      </w:pPr>
    </w:p>
    <w:p w14:paraId="118BAF58" w14:textId="6B95188C" w:rsidR="00465022" w:rsidRDefault="00465022" w:rsidP="00003E71">
      <w:pPr>
        <w:jc w:val="both"/>
        <w:rPr>
          <w:rFonts w:ascii="Calibri" w:eastAsia="Times New Roman" w:hAnsi="Calibri" w:cs="Calibri"/>
          <w:color w:val="000000"/>
          <w:lang w:eastAsia="hr-HR"/>
        </w:rPr>
      </w:pPr>
      <w:r>
        <w:rPr>
          <w:rFonts w:asciiTheme="minorHAnsi" w:hAnsiTheme="minorHAnsi" w:cstheme="minorHAnsi"/>
        </w:rPr>
        <w:t>Troškovi osoblja rađeni su na bazi 70 radnika</w:t>
      </w:r>
      <w:r w:rsidR="0045707A">
        <w:rPr>
          <w:rFonts w:asciiTheme="minorHAnsi" w:hAnsiTheme="minorHAnsi" w:cstheme="minorHAnsi"/>
        </w:rPr>
        <w:t>,</w:t>
      </w:r>
      <w:r>
        <w:rPr>
          <w:rFonts w:asciiTheme="minorHAnsi" w:hAnsiTheme="minorHAnsi" w:cstheme="minorHAnsi"/>
        </w:rPr>
        <w:t xml:space="preserve"> uvažavajući  zakonske izmjene od 1.</w:t>
      </w:r>
      <w:r w:rsidR="006301C0">
        <w:rPr>
          <w:rFonts w:asciiTheme="minorHAnsi" w:hAnsiTheme="minorHAnsi" w:cstheme="minorHAnsi"/>
        </w:rPr>
        <w:t>1</w:t>
      </w:r>
      <w:r>
        <w:rPr>
          <w:rFonts w:asciiTheme="minorHAnsi" w:hAnsiTheme="minorHAnsi" w:cstheme="minorHAnsi"/>
        </w:rPr>
        <w:t xml:space="preserve">.2024. godine. Prosječna plaća </w:t>
      </w:r>
      <w:r w:rsidR="006301C0">
        <w:rPr>
          <w:rFonts w:asciiTheme="minorHAnsi" w:hAnsiTheme="minorHAnsi" w:cstheme="minorHAnsi"/>
        </w:rPr>
        <w:t xml:space="preserve">u </w:t>
      </w:r>
      <w:r>
        <w:rPr>
          <w:rFonts w:asciiTheme="minorHAnsi" w:hAnsiTheme="minorHAnsi" w:cstheme="minorHAnsi"/>
        </w:rPr>
        <w:t xml:space="preserve">Društva </w:t>
      </w:r>
      <w:r w:rsidR="006301C0">
        <w:rPr>
          <w:rFonts w:asciiTheme="minorHAnsi" w:hAnsiTheme="minorHAnsi" w:cstheme="minorHAnsi"/>
        </w:rPr>
        <w:t>za</w:t>
      </w:r>
      <w:r>
        <w:rPr>
          <w:rFonts w:asciiTheme="minorHAnsi" w:hAnsiTheme="minorHAnsi" w:cstheme="minorHAnsi"/>
        </w:rPr>
        <w:t xml:space="preserve"> ruj</w:t>
      </w:r>
      <w:r w:rsidR="006301C0">
        <w:rPr>
          <w:rFonts w:asciiTheme="minorHAnsi" w:hAnsiTheme="minorHAnsi" w:cstheme="minorHAnsi"/>
        </w:rPr>
        <w:t>a</w:t>
      </w:r>
      <w:r>
        <w:rPr>
          <w:rFonts w:asciiTheme="minorHAnsi" w:hAnsiTheme="minorHAnsi" w:cstheme="minorHAnsi"/>
        </w:rPr>
        <w:t xml:space="preserve">n 2023. iznosila je </w:t>
      </w:r>
      <w:r w:rsidRPr="00465022">
        <w:rPr>
          <w:rFonts w:ascii="Calibri" w:eastAsia="Times New Roman" w:hAnsi="Calibri" w:cs="Calibri"/>
          <w:color w:val="000000"/>
          <w:lang w:eastAsia="hr-HR"/>
        </w:rPr>
        <w:t>1.018</w:t>
      </w:r>
      <w:r w:rsidR="006301C0">
        <w:rPr>
          <w:rFonts w:ascii="Calibri" w:eastAsia="Times New Roman" w:hAnsi="Calibri" w:cs="Calibri"/>
          <w:color w:val="000000"/>
          <w:lang w:eastAsia="hr-HR"/>
        </w:rPr>
        <w:t xml:space="preserve"> EUR, na razini djelatnosti 1.321 EUR, a na razini RH 1.156 EUR. </w:t>
      </w:r>
      <w:r w:rsidR="0045707A">
        <w:rPr>
          <w:rFonts w:ascii="Calibri" w:eastAsia="Times New Roman" w:hAnsi="Calibri" w:cs="Calibri"/>
          <w:color w:val="000000"/>
          <w:lang w:eastAsia="hr-HR"/>
        </w:rPr>
        <w:t xml:space="preserve"> Z</w:t>
      </w:r>
      <w:r w:rsidR="006301C0">
        <w:rPr>
          <w:rFonts w:ascii="Calibri" w:eastAsia="Times New Roman" w:hAnsi="Calibri" w:cs="Calibri"/>
          <w:color w:val="000000"/>
          <w:lang w:eastAsia="hr-HR"/>
        </w:rPr>
        <w:t xml:space="preserve">adnje povećanje plaća </w:t>
      </w:r>
      <w:r w:rsidR="0045707A">
        <w:rPr>
          <w:rFonts w:ascii="Calibri" w:eastAsia="Times New Roman" w:hAnsi="Calibri" w:cs="Calibri"/>
          <w:color w:val="000000"/>
          <w:lang w:eastAsia="hr-HR"/>
        </w:rPr>
        <w:t xml:space="preserve">u Društvo </w:t>
      </w:r>
      <w:r w:rsidR="006301C0">
        <w:rPr>
          <w:rFonts w:ascii="Calibri" w:eastAsia="Times New Roman" w:hAnsi="Calibri" w:cs="Calibri"/>
          <w:color w:val="000000"/>
          <w:lang w:eastAsia="hr-HR"/>
        </w:rPr>
        <w:t xml:space="preserve">bilo je 1.1.2020. </w:t>
      </w:r>
      <w:r w:rsidR="0045707A">
        <w:rPr>
          <w:rFonts w:ascii="Calibri" w:eastAsia="Times New Roman" w:hAnsi="Calibri" w:cs="Calibri"/>
          <w:color w:val="000000"/>
          <w:lang w:eastAsia="hr-HR"/>
        </w:rPr>
        <w:t xml:space="preserve">i to </w:t>
      </w:r>
      <w:r w:rsidR="006301C0">
        <w:rPr>
          <w:rFonts w:ascii="Calibri" w:eastAsia="Times New Roman" w:hAnsi="Calibri" w:cs="Calibri"/>
          <w:color w:val="000000"/>
          <w:lang w:eastAsia="hr-HR"/>
        </w:rPr>
        <w:t>8%.</w:t>
      </w:r>
      <w:r w:rsidR="00A95FF7">
        <w:rPr>
          <w:rFonts w:ascii="Calibri" w:eastAsia="Times New Roman" w:hAnsi="Calibri" w:cs="Calibri"/>
          <w:color w:val="000000"/>
          <w:lang w:eastAsia="hr-HR"/>
        </w:rPr>
        <w:t xml:space="preserve"> U ovisnosti od rezultata poslovanja i zakonskih promjena (ukidanje Uredbe, revizija tarifa za distribuciju plina) planira se usklađivanje plaća s inflacijskom stopom. Usklađenje plaća </w:t>
      </w:r>
      <w:r w:rsidR="002D66D8">
        <w:rPr>
          <w:rFonts w:ascii="Calibri" w:eastAsia="Times New Roman" w:hAnsi="Calibri" w:cs="Calibri"/>
          <w:color w:val="000000"/>
          <w:lang w:eastAsia="hr-HR"/>
        </w:rPr>
        <w:t>od</w:t>
      </w:r>
      <w:r w:rsidR="00A95FF7">
        <w:rPr>
          <w:rFonts w:ascii="Calibri" w:eastAsia="Times New Roman" w:hAnsi="Calibri" w:cs="Calibri"/>
          <w:color w:val="000000"/>
          <w:lang w:eastAsia="hr-HR"/>
        </w:rPr>
        <w:t xml:space="preserve"> 10% planirano je  za 2025. godinu, te 5% za 2026. godinu. </w:t>
      </w:r>
    </w:p>
    <w:p w14:paraId="206CDE1B" w14:textId="5966A031" w:rsidR="00A011A8" w:rsidRDefault="00090178">
      <w:r>
        <w:br w:type="page"/>
      </w:r>
    </w:p>
    <w:p w14:paraId="7873F92C" w14:textId="48249D71" w:rsidR="00A011A8" w:rsidRPr="00B82929" w:rsidRDefault="00D35249">
      <w:pPr>
        <w:rPr>
          <w:rFonts w:asciiTheme="minorHAnsi" w:hAnsiTheme="minorHAnsi" w:cstheme="minorHAnsi"/>
          <w:b/>
          <w:bCs/>
        </w:rPr>
      </w:pPr>
      <w:r w:rsidRPr="00B82929">
        <w:rPr>
          <w:rFonts w:asciiTheme="minorHAnsi" w:hAnsiTheme="minorHAnsi" w:cstheme="minorHAnsi"/>
          <w:b/>
          <w:bCs/>
        </w:rPr>
        <w:lastRenderedPageBreak/>
        <w:t>10.</w:t>
      </w:r>
      <w:r w:rsidR="00A011A8" w:rsidRPr="00B82929">
        <w:rPr>
          <w:rFonts w:asciiTheme="minorHAnsi" w:hAnsiTheme="minorHAnsi" w:cstheme="minorHAnsi"/>
          <w:b/>
          <w:bCs/>
        </w:rPr>
        <w:t xml:space="preserve"> BILANCA</w:t>
      </w:r>
    </w:p>
    <w:tbl>
      <w:tblPr>
        <w:tblW w:w="9800" w:type="dxa"/>
        <w:tblLook w:val="04A0" w:firstRow="1" w:lastRow="0" w:firstColumn="1" w:lastColumn="0" w:noHBand="0" w:noVBand="1"/>
      </w:tblPr>
      <w:tblGrid>
        <w:gridCol w:w="575"/>
        <w:gridCol w:w="3453"/>
        <w:gridCol w:w="951"/>
        <w:gridCol w:w="951"/>
        <w:gridCol w:w="951"/>
        <w:gridCol w:w="951"/>
        <w:gridCol w:w="1042"/>
        <w:gridCol w:w="926"/>
      </w:tblGrid>
      <w:tr w:rsidR="000B6603" w:rsidRPr="000B6603" w14:paraId="560C2370" w14:textId="77777777" w:rsidTr="000B6603">
        <w:trPr>
          <w:trHeight w:val="660"/>
        </w:trPr>
        <w:tc>
          <w:tcPr>
            <w:tcW w:w="500" w:type="dxa"/>
            <w:tcBorders>
              <w:top w:val="single" w:sz="4" w:space="0" w:color="auto"/>
              <w:left w:val="nil"/>
              <w:bottom w:val="single" w:sz="4" w:space="0" w:color="auto"/>
              <w:right w:val="nil"/>
            </w:tcBorders>
            <w:shd w:val="clear" w:color="000000" w:fill="D9D9D9"/>
            <w:vAlign w:val="center"/>
            <w:hideMark/>
          </w:tcPr>
          <w:p w14:paraId="1CC35FDE"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R.br.</w:t>
            </w:r>
          </w:p>
        </w:tc>
        <w:tc>
          <w:tcPr>
            <w:tcW w:w="4060" w:type="dxa"/>
            <w:tcBorders>
              <w:top w:val="single" w:sz="4" w:space="0" w:color="auto"/>
              <w:left w:val="nil"/>
              <w:bottom w:val="single" w:sz="4" w:space="0" w:color="auto"/>
              <w:right w:val="nil"/>
            </w:tcBorders>
            <w:shd w:val="clear" w:color="000000" w:fill="D9D9D9"/>
            <w:vAlign w:val="center"/>
            <w:hideMark/>
          </w:tcPr>
          <w:p w14:paraId="0E4187A4"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Naziv pozicije</w:t>
            </w:r>
          </w:p>
        </w:tc>
        <w:tc>
          <w:tcPr>
            <w:tcW w:w="900" w:type="dxa"/>
            <w:tcBorders>
              <w:top w:val="single" w:sz="4" w:space="0" w:color="auto"/>
              <w:left w:val="nil"/>
              <w:bottom w:val="single" w:sz="4" w:space="0" w:color="auto"/>
              <w:right w:val="nil"/>
            </w:tcBorders>
            <w:shd w:val="clear" w:color="000000" w:fill="D9D9D9"/>
            <w:vAlign w:val="center"/>
            <w:hideMark/>
          </w:tcPr>
          <w:p w14:paraId="02FD56B4"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2022.</w:t>
            </w:r>
          </w:p>
        </w:tc>
        <w:tc>
          <w:tcPr>
            <w:tcW w:w="900" w:type="dxa"/>
            <w:tcBorders>
              <w:top w:val="single" w:sz="4" w:space="0" w:color="auto"/>
              <w:left w:val="nil"/>
              <w:bottom w:val="single" w:sz="4" w:space="0" w:color="auto"/>
              <w:right w:val="nil"/>
            </w:tcBorders>
            <w:shd w:val="clear" w:color="000000" w:fill="D9D9D9"/>
            <w:vAlign w:val="center"/>
            <w:hideMark/>
          </w:tcPr>
          <w:p w14:paraId="4BF3ECBD"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Procjena 2023.</w:t>
            </w:r>
          </w:p>
        </w:tc>
        <w:tc>
          <w:tcPr>
            <w:tcW w:w="900" w:type="dxa"/>
            <w:tcBorders>
              <w:top w:val="single" w:sz="4" w:space="0" w:color="auto"/>
              <w:left w:val="nil"/>
              <w:bottom w:val="single" w:sz="4" w:space="0" w:color="auto"/>
              <w:right w:val="nil"/>
            </w:tcBorders>
            <w:shd w:val="clear" w:color="000000" w:fill="D9D9D9"/>
            <w:vAlign w:val="center"/>
            <w:hideMark/>
          </w:tcPr>
          <w:p w14:paraId="67CDF516"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Plan 2024.</w:t>
            </w:r>
          </w:p>
        </w:tc>
        <w:tc>
          <w:tcPr>
            <w:tcW w:w="900" w:type="dxa"/>
            <w:tcBorders>
              <w:top w:val="single" w:sz="4" w:space="0" w:color="auto"/>
              <w:left w:val="nil"/>
              <w:bottom w:val="single" w:sz="4" w:space="0" w:color="auto"/>
              <w:right w:val="nil"/>
            </w:tcBorders>
            <w:shd w:val="clear" w:color="000000" w:fill="D9D9D9"/>
            <w:vAlign w:val="center"/>
            <w:hideMark/>
          </w:tcPr>
          <w:p w14:paraId="63404972"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Projekcija 2025.</w:t>
            </w:r>
          </w:p>
        </w:tc>
        <w:tc>
          <w:tcPr>
            <w:tcW w:w="900" w:type="dxa"/>
            <w:tcBorders>
              <w:top w:val="single" w:sz="4" w:space="0" w:color="auto"/>
              <w:left w:val="nil"/>
              <w:bottom w:val="single" w:sz="4" w:space="0" w:color="auto"/>
              <w:right w:val="nil"/>
            </w:tcBorders>
            <w:shd w:val="clear" w:color="000000" w:fill="D9D9D9"/>
            <w:vAlign w:val="center"/>
            <w:hideMark/>
          </w:tcPr>
          <w:p w14:paraId="344E8F4E"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Projekcija 2026.</w:t>
            </w:r>
          </w:p>
        </w:tc>
        <w:tc>
          <w:tcPr>
            <w:tcW w:w="740" w:type="dxa"/>
            <w:tcBorders>
              <w:top w:val="single" w:sz="4" w:space="0" w:color="auto"/>
              <w:left w:val="nil"/>
              <w:bottom w:val="single" w:sz="4" w:space="0" w:color="auto"/>
              <w:right w:val="nil"/>
            </w:tcBorders>
            <w:shd w:val="clear" w:color="000000" w:fill="D9D9D9"/>
            <w:vAlign w:val="center"/>
            <w:hideMark/>
          </w:tcPr>
          <w:p w14:paraId="44DC649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Plan /Procjena</w:t>
            </w:r>
          </w:p>
        </w:tc>
      </w:tr>
      <w:tr w:rsidR="000B6603" w:rsidRPr="000B6603" w14:paraId="7238922F"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2AB86212"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000000" w:fill="F2F2F2"/>
            <w:vAlign w:val="center"/>
            <w:hideMark/>
          </w:tcPr>
          <w:p w14:paraId="7E9712F8"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AKTIVA</w:t>
            </w:r>
          </w:p>
        </w:tc>
        <w:tc>
          <w:tcPr>
            <w:tcW w:w="900" w:type="dxa"/>
            <w:tcBorders>
              <w:top w:val="nil"/>
              <w:left w:val="nil"/>
              <w:bottom w:val="single" w:sz="4" w:space="0" w:color="auto"/>
              <w:right w:val="nil"/>
            </w:tcBorders>
            <w:shd w:val="clear" w:color="000000" w:fill="F2F2F2"/>
            <w:noWrap/>
            <w:vAlign w:val="center"/>
            <w:hideMark/>
          </w:tcPr>
          <w:p w14:paraId="04BFAA69"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c>
          <w:tcPr>
            <w:tcW w:w="900" w:type="dxa"/>
            <w:tcBorders>
              <w:top w:val="nil"/>
              <w:left w:val="nil"/>
              <w:bottom w:val="single" w:sz="4" w:space="0" w:color="auto"/>
              <w:right w:val="nil"/>
            </w:tcBorders>
            <w:shd w:val="clear" w:color="000000" w:fill="F2F2F2"/>
            <w:noWrap/>
            <w:vAlign w:val="center"/>
            <w:hideMark/>
          </w:tcPr>
          <w:p w14:paraId="47F92A6D"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c>
          <w:tcPr>
            <w:tcW w:w="900" w:type="dxa"/>
            <w:tcBorders>
              <w:top w:val="nil"/>
              <w:left w:val="nil"/>
              <w:bottom w:val="single" w:sz="4" w:space="0" w:color="auto"/>
              <w:right w:val="nil"/>
            </w:tcBorders>
            <w:shd w:val="clear" w:color="000000" w:fill="F2F2F2"/>
            <w:noWrap/>
            <w:vAlign w:val="center"/>
            <w:hideMark/>
          </w:tcPr>
          <w:p w14:paraId="3CDD7ED9"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c>
          <w:tcPr>
            <w:tcW w:w="900" w:type="dxa"/>
            <w:tcBorders>
              <w:top w:val="nil"/>
              <w:left w:val="nil"/>
              <w:bottom w:val="single" w:sz="4" w:space="0" w:color="auto"/>
              <w:right w:val="nil"/>
            </w:tcBorders>
            <w:shd w:val="clear" w:color="000000" w:fill="F2F2F2"/>
            <w:noWrap/>
            <w:vAlign w:val="center"/>
            <w:hideMark/>
          </w:tcPr>
          <w:p w14:paraId="18583036"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c>
          <w:tcPr>
            <w:tcW w:w="900" w:type="dxa"/>
            <w:tcBorders>
              <w:top w:val="nil"/>
              <w:left w:val="nil"/>
              <w:bottom w:val="single" w:sz="4" w:space="0" w:color="auto"/>
              <w:right w:val="nil"/>
            </w:tcBorders>
            <w:shd w:val="clear" w:color="000000" w:fill="F2F2F2"/>
            <w:noWrap/>
            <w:vAlign w:val="center"/>
            <w:hideMark/>
          </w:tcPr>
          <w:p w14:paraId="0A3E583E"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c>
          <w:tcPr>
            <w:tcW w:w="740" w:type="dxa"/>
            <w:tcBorders>
              <w:top w:val="nil"/>
              <w:left w:val="nil"/>
              <w:bottom w:val="single" w:sz="4" w:space="0" w:color="auto"/>
              <w:right w:val="nil"/>
            </w:tcBorders>
            <w:shd w:val="clear" w:color="000000" w:fill="F2F2F2"/>
            <w:noWrap/>
            <w:vAlign w:val="center"/>
            <w:hideMark/>
          </w:tcPr>
          <w:p w14:paraId="14CC0716"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w:t>
            </w:r>
          </w:p>
        </w:tc>
      </w:tr>
      <w:tr w:rsidR="000B6603" w:rsidRPr="000B6603" w14:paraId="3EACE351"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7F4D01F1"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A</w:t>
            </w:r>
          </w:p>
        </w:tc>
        <w:tc>
          <w:tcPr>
            <w:tcW w:w="4060" w:type="dxa"/>
            <w:tcBorders>
              <w:top w:val="nil"/>
              <w:left w:val="nil"/>
              <w:bottom w:val="single" w:sz="4" w:space="0" w:color="auto"/>
              <w:right w:val="nil"/>
            </w:tcBorders>
            <w:shd w:val="clear" w:color="000000" w:fill="F2F2F2"/>
            <w:vAlign w:val="center"/>
            <w:hideMark/>
          </w:tcPr>
          <w:p w14:paraId="485077E8"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POTRAŽIVANJA ZA UPISANI A NEUPLAĆENI KAPITAL</w:t>
            </w:r>
          </w:p>
        </w:tc>
        <w:tc>
          <w:tcPr>
            <w:tcW w:w="900" w:type="dxa"/>
            <w:tcBorders>
              <w:top w:val="nil"/>
              <w:left w:val="nil"/>
              <w:bottom w:val="single" w:sz="4" w:space="0" w:color="auto"/>
              <w:right w:val="nil"/>
            </w:tcBorders>
            <w:shd w:val="clear" w:color="000000" w:fill="F2F2F2"/>
            <w:noWrap/>
            <w:vAlign w:val="center"/>
            <w:hideMark/>
          </w:tcPr>
          <w:p w14:paraId="5214D4C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000000" w:fill="F2F2F2"/>
            <w:noWrap/>
            <w:vAlign w:val="center"/>
            <w:hideMark/>
          </w:tcPr>
          <w:p w14:paraId="0433937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000000" w:fill="F2F2F2"/>
            <w:noWrap/>
            <w:vAlign w:val="center"/>
            <w:hideMark/>
          </w:tcPr>
          <w:p w14:paraId="49ABEB8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000000" w:fill="F2F2F2"/>
            <w:noWrap/>
            <w:vAlign w:val="center"/>
            <w:hideMark/>
          </w:tcPr>
          <w:p w14:paraId="6378857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000000" w:fill="F2F2F2"/>
            <w:noWrap/>
            <w:vAlign w:val="center"/>
            <w:hideMark/>
          </w:tcPr>
          <w:p w14:paraId="21A43E9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000000" w:fill="F2F2F2"/>
            <w:noWrap/>
            <w:vAlign w:val="center"/>
            <w:hideMark/>
          </w:tcPr>
          <w:p w14:paraId="3502922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1F915F5A"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0999606A"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B</w:t>
            </w:r>
          </w:p>
        </w:tc>
        <w:tc>
          <w:tcPr>
            <w:tcW w:w="4060" w:type="dxa"/>
            <w:tcBorders>
              <w:top w:val="nil"/>
              <w:left w:val="nil"/>
              <w:bottom w:val="single" w:sz="4" w:space="0" w:color="auto"/>
              <w:right w:val="nil"/>
            </w:tcBorders>
            <w:shd w:val="clear" w:color="000000" w:fill="F2F2F2"/>
            <w:vAlign w:val="center"/>
            <w:hideMark/>
          </w:tcPr>
          <w:p w14:paraId="5C1468A5"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DUGOTRAJNA IMOVINA</w:t>
            </w:r>
          </w:p>
        </w:tc>
        <w:tc>
          <w:tcPr>
            <w:tcW w:w="900" w:type="dxa"/>
            <w:tcBorders>
              <w:top w:val="nil"/>
              <w:left w:val="nil"/>
              <w:bottom w:val="single" w:sz="4" w:space="0" w:color="auto"/>
              <w:right w:val="nil"/>
            </w:tcBorders>
            <w:shd w:val="clear" w:color="000000" w:fill="F2F2F2"/>
            <w:noWrap/>
            <w:vAlign w:val="center"/>
            <w:hideMark/>
          </w:tcPr>
          <w:p w14:paraId="15FF6D3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4.284.942</w:t>
            </w:r>
          </w:p>
        </w:tc>
        <w:tc>
          <w:tcPr>
            <w:tcW w:w="900" w:type="dxa"/>
            <w:tcBorders>
              <w:top w:val="nil"/>
              <w:left w:val="nil"/>
              <w:bottom w:val="single" w:sz="4" w:space="0" w:color="auto"/>
              <w:right w:val="nil"/>
            </w:tcBorders>
            <w:shd w:val="clear" w:color="000000" w:fill="F2F2F2"/>
            <w:noWrap/>
            <w:vAlign w:val="center"/>
            <w:hideMark/>
          </w:tcPr>
          <w:p w14:paraId="030E9B3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3.996.924</w:t>
            </w:r>
          </w:p>
        </w:tc>
        <w:tc>
          <w:tcPr>
            <w:tcW w:w="900" w:type="dxa"/>
            <w:tcBorders>
              <w:top w:val="nil"/>
              <w:left w:val="nil"/>
              <w:bottom w:val="single" w:sz="4" w:space="0" w:color="auto"/>
              <w:right w:val="nil"/>
            </w:tcBorders>
            <w:shd w:val="clear" w:color="000000" w:fill="F2F2F2"/>
            <w:noWrap/>
            <w:vAlign w:val="center"/>
            <w:hideMark/>
          </w:tcPr>
          <w:p w14:paraId="6264A56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3.882.270</w:t>
            </w:r>
          </w:p>
        </w:tc>
        <w:tc>
          <w:tcPr>
            <w:tcW w:w="900" w:type="dxa"/>
            <w:tcBorders>
              <w:top w:val="nil"/>
              <w:left w:val="nil"/>
              <w:bottom w:val="single" w:sz="4" w:space="0" w:color="auto"/>
              <w:right w:val="nil"/>
            </w:tcBorders>
            <w:shd w:val="clear" w:color="000000" w:fill="F2F2F2"/>
            <w:noWrap/>
            <w:vAlign w:val="center"/>
            <w:hideMark/>
          </w:tcPr>
          <w:p w14:paraId="4A2B45C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3.710.861</w:t>
            </w:r>
          </w:p>
        </w:tc>
        <w:tc>
          <w:tcPr>
            <w:tcW w:w="900" w:type="dxa"/>
            <w:tcBorders>
              <w:top w:val="nil"/>
              <w:left w:val="nil"/>
              <w:bottom w:val="single" w:sz="4" w:space="0" w:color="auto"/>
              <w:right w:val="nil"/>
            </w:tcBorders>
            <w:shd w:val="clear" w:color="000000" w:fill="F2F2F2"/>
            <w:noWrap/>
            <w:vAlign w:val="center"/>
            <w:hideMark/>
          </w:tcPr>
          <w:p w14:paraId="791FD0F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3.555.339</w:t>
            </w:r>
          </w:p>
        </w:tc>
        <w:tc>
          <w:tcPr>
            <w:tcW w:w="740" w:type="dxa"/>
            <w:tcBorders>
              <w:top w:val="nil"/>
              <w:left w:val="nil"/>
              <w:bottom w:val="single" w:sz="4" w:space="0" w:color="auto"/>
              <w:right w:val="nil"/>
            </w:tcBorders>
            <w:shd w:val="clear" w:color="000000" w:fill="F2F2F2"/>
            <w:noWrap/>
            <w:vAlign w:val="center"/>
            <w:hideMark/>
          </w:tcPr>
          <w:p w14:paraId="54A02AA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97</w:t>
            </w:r>
          </w:p>
        </w:tc>
      </w:tr>
      <w:tr w:rsidR="000B6603" w:rsidRPr="000B6603" w14:paraId="50BBF02F"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2703BDE3"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w:t>
            </w:r>
          </w:p>
        </w:tc>
        <w:tc>
          <w:tcPr>
            <w:tcW w:w="4060" w:type="dxa"/>
            <w:tcBorders>
              <w:top w:val="nil"/>
              <w:left w:val="nil"/>
              <w:bottom w:val="single" w:sz="4" w:space="0" w:color="auto"/>
              <w:right w:val="nil"/>
            </w:tcBorders>
            <w:shd w:val="clear" w:color="auto" w:fill="auto"/>
            <w:vAlign w:val="center"/>
            <w:hideMark/>
          </w:tcPr>
          <w:p w14:paraId="55987E29"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Nematerijalna imovina </w:t>
            </w:r>
          </w:p>
        </w:tc>
        <w:tc>
          <w:tcPr>
            <w:tcW w:w="900" w:type="dxa"/>
            <w:tcBorders>
              <w:top w:val="nil"/>
              <w:left w:val="nil"/>
              <w:bottom w:val="single" w:sz="4" w:space="0" w:color="auto"/>
              <w:right w:val="nil"/>
            </w:tcBorders>
            <w:shd w:val="clear" w:color="auto" w:fill="auto"/>
            <w:noWrap/>
            <w:vAlign w:val="center"/>
            <w:hideMark/>
          </w:tcPr>
          <w:p w14:paraId="562CDCC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36.073</w:t>
            </w:r>
          </w:p>
        </w:tc>
        <w:tc>
          <w:tcPr>
            <w:tcW w:w="900" w:type="dxa"/>
            <w:tcBorders>
              <w:top w:val="nil"/>
              <w:left w:val="nil"/>
              <w:bottom w:val="single" w:sz="4" w:space="0" w:color="auto"/>
              <w:right w:val="nil"/>
            </w:tcBorders>
            <w:shd w:val="clear" w:color="auto" w:fill="auto"/>
            <w:noWrap/>
            <w:vAlign w:val="center"/>
            <w:hideMark/>
          </w:tcPr>
          <w:p w14:paraId="121EE87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30.879</w:t>
            </w:r>
          </w:p>
        </w:tc>
        <w:tc>
          <w:tcPr>
            <w:tcW w:w="900" w:type="dxa"/>
            <w:tcBorders>
              <w:top w:val="nil"/>
              <w:left w:val="nil"/>
              <w:bottom w:val="single" w:sz="4" w:space="0" w:color="auto"/>
              <w:right w:val="nil"/>
            </w:tcBorders>
            <w:shd w:val="clear" w:color="auto" w:fill="auto"/>
            <w:noWrap/>
            <w:vAlign w:val="center"/>
            <w:hideMark/>
          </w:tcPr>
          <w:p w14:paraId="46C8976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36.370</w:t>
            </w:r>
          </w:p>
        </w:tc>
        <w:tc>
          <w:tcPr>
            <w:tcW w:w="900" w:type="dxa"/>
            <w:tcBorders>
              <w:top w:val="nil"/>
              <w:left w:val="nil"/>
              <w:bottom w:val="single" w:sz="4" w:space="0" w:color="auto"/>
              <w:right w:val="nil"/>
            </w:tcBorders>
            <w:shd w:val="clear" w:color="auto" w:fill="auto"/>
            <w:noWrap/>
            <w:vAlign w:val="center"/>
            <w:hideMark/>
          </w:tcPr>
          <w:p w14:paraId="1864845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47.138</w:t>
            </w:r>
          </w:p>
        </w:tc>
        <w:tc>
          <w:tcPr>
            <w:tcW w:w="900" w:type="dxa"/>
            <w:tcBorders>
              <w:top w:val="nil"/>
              <w:left w:val="nil"/>
              <w:bottom w:val="single" w:sz="4" w:space="0" w:color="auto"/>
              <w:right w:val="nil"/>
            </w:tcBorders>
            <w:shd w:val="clear" w:color="auto" w:fill="auto"/>
            <w:noWrap/>
            <w:vAlign w:val="center"/>
            <w:hideMark/>
          </w:tcPr>
          <w:p w14:paraId="63369DA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52.462</w:t>
            </w:r>
          </w:p>
        </w:tc>
        <w:tc>
          <w:tcPr>
            <w:tcW w:w="740" w:type="dxa"/>
            <w:tcBorders>
              <w:top w:val="nil"/>
              <w:left w:val="nil"/>
              <w:bottom w:val="single" w:sz="4" w:space="0" w:color="auto"/>
              <w:right w:val="nil"/>
            </w:tcBorders>
            <w:shd w:val="clear" w:color="auto" w:fill="auto"/>
            <w:noWrap/>
            <w:vAlign w:val="center"/>
            <w:hideMark/>
          </w:tcPr>
          <w:p w14:paraId="414A0C0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118</w:t>
            </w:r>
          </w:p>
        </w:tc>
      </w:tr>
      <w:tr w:rsidR="000B6603" w:rsidRPr="000B6603" w14:paraId="2E4BB901"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54FA2925"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1C0943C4"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Koncesije, p., l.,  softver i </w:t>
            </w:r>
            <w:proofErr w:type="spellStart"/>
            <w:r w:rsidRPr="000B6603">
              <w:rPr>
                <w:rFonts w:ascii="Calibri" w:eastAsia="Times New Roman" w:hAnsi="Calibri" w:cs="Calibri"/>
                <w:sz w:val="18"/>
                <w:szCs w:val="18"/>
                <w:lang w:eastAsia="hr-HR"/>
              </w:rPr>
              <w:t>osta.prava</w:t>
            </w:r>
            <w:proofErr w:type="spellEnd"/>
          </w:p>
        </w:tc>
        <w:tc>
          <w:tcPr>
            <w:tcW w:w="900" w:type="dxa"/>
            <w:tcBorders>
              <w:top w:val="nil"/>
              <w:left w:val="nil"/>
              <w:bottom w:val="single" w:sz="4" w:space="0" w:color="auto"/>
              <w:right w:val="nil"/>
            </w:tcBorders>
            <w:shd w:val="clear" w:color="auto" w:fill="auto"/>
            <w:noWrap/>
            <w:vAlign w:val="center"/>
            <w:hideMark/>
          </w:tcPr>
          <w:p w14:paraId="2A79691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36.073</w:t>
            </w:r>
          </w:p>
        </w:tc>
        <w:tc>
          <w:tcPr>
            <w:tcW w:w="900" w:type="dxa"/>
            <w:tcBorders>
              <w:top w:val="nil"/>
              <w:left w:val="nil"/>
              <w:bottom w:val="single" w:sz="4" w:space="0" w:color="auto"/>
              <w:right w:val="nil"/>
            </w:tcBorders>
            <w:shd w:val="clear" w:color="auto" w:fill="auto"/>
            <w:noWrap/>
            <w:vAlign w:val="center"/>
            <w:hideMark/>
          </w:tcPr>
          <w:p w14:paraId="0EC10AEC"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30.879</w:t>
            </w:r>
          </w:p>
        </w:tc>
        <w:tc>
          <w:tcPr>
            <w:tcW w:w="900" w:type="dxa"/>
            <w:tcBorders>
              <w:top w:val="nil"/>
              <w:left w:val="nil"/>
              <w:bottom w:val="single" w:sz="4" w:space="0" w:color="auto"/>
              <w:right w:val="nil"/>
            </w:tcBorders>
            <w:shd w:val="clear" w:color="auto" w:fill="auto"/>
            <w:noWrap/>
            <w:vAlign w:val="center"/>
            <w:hideMark/>
          </w:tcPr>
          <w:p w14:paraId="1ECCAD5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36.370</w:t>
            </w:r>
          </w:p>
        </w:tc>
        <w:tc>
          <w:tcPr>
            <w:tcW w:w="900" w:type="dxa"/>
            <w:tcBorders>
              <w:top w:val="nil"/>
              <w:left w:val="nil"/>
              <w:bottom w:val="single" w:sz="4" w:space="0" w:color="auto"/>
              <w:right w:val="nil"/>
            </w:tcBorders>
            <w:shd w:val="clear" w:color="auto" w:fill="auto"/>
            <w:noWrap/>
            <w:vAlign w:val="center"/>
            <w:hideMark/>
          </w:tcPr>
          <w:p w14:paraId="2D23BA6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47.138</w:t>
            </w:r>
          </w:p>
        </w:tc>
        <w:tc>
          <w:tcPr>
            <w:tcW w:w="900" w:type="dxa"/>
            <w:tcBorders>
              <w:top w:val="nil"/>
              <w:left w:val="nil"/>
              <w:bottom w:val="single" w:sz="4" w:space="0" w:color="auto"/>
              <w:right w:val="nil"/>
            </w:tcBorders>
            <w:shd w:val="clear" w:color="auto" w:fill="auto"/>
            <w:noWrap/>
            <w:vAlign w:val="center"/>
            <w:hideMark/>
          </w:tcPr>
          <w:p w14:paraId="4EB1DCC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52.462</w:t>
            </w:r>
          </w:p>
        </w:tc>
        <w:tc>
          <w:tcPr>
            <w:tcW w:w="740" w:type="dxa"/>
            <w:tcBorders>
              <w:top w:val="nil"/>
              <w:left w:val="nil"/>
              <w:bottom w:val="single" w:sz="4" w:space="0" w:color="auto"/>
              <w:right w:val="nil"/>
            </w:tcBorders>
            <w:shd w:val="clear" w:color="auto" w:fill="auto"/>
            <w:noWrap/>
            <w:vAlign w:val="center"/>
            <w:hideMark/>
          </w:tcPr>
          <w:p w14:paraId="18707BD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118</w:t>
            </w:r>
          </w:p>
        </w:tc>
      </w:tr>
      <w:tr w:rsidR="000B6603" w:rsidRPr="000B6603" w14:paraId="44C221E9"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2A05234C"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II.</w:t>
            </w:r>
          </w:p>
        </w:tc>
        <w:tc>
          <w:tcPr>
            <w:tcW w:w="4060" w:type="dxa"/>
            <w:tcBorders>
              <w:top w:val="nil"/>
              <w:left w:val="nil"/>
              <w:bottom w:val="single" w:sz="4" w:space="0" w:color="auto"/>
              <w:right w:val="nil"/>
            </w:tcBorders>
            <w:shd w:val="clear" w:color="auto" w:fill="auto"/>
            <w:vAlign w:val="center"/>
            <w:hideMark/>
          </w:tcPr>
          <w:p w14:paraId="2227DC79"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Materijalna imovina</w:t>
            </w:r>
          </w:p>
        </w:tc>
        <w:tc>
          <w:tcPr>
            <w:tcW w:w="900" w:type="dxa"/>
            <w:tcBorders>
              <w:top w:val="nil"/>
              <w:left w:val="nil"/>
              <w:bottom w:val="single" w:sz="4" w:space="0" w:color="auto"/>
              <w:right w:val="nil"/>
            </w:tcBorders>
            <w:shd w:val="clear" w:color="auto" w:fill="auto"/>
            <w:noWrap/>
            <w:vAlign w:val="center"/>
            <w:hideMark/>
          </w:tcPr>
          <w:p w14:paraId="6E41DAD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4.196.083</w:t>
            </w:r>
          </w:p>
        </w:tc>
        <w:tc>
          <w:tcPr>
            <w:tcW w:w="900" w:type="dxa"/>
            <w:tcBorders>
              <w:top w:val="nil"/>
              <w:left w:val="nil"/>
              <w:bottom w:val="single" w:sz="4" w:space="0" w:color="auto"/>
              <w:right w:val="nil"/>
            </w:tcBorders>
            <w:shd w:val="clear" w:color="auto" w:fill="auto"/>
            <w:noWrap/>
            <w:vAlign w:val="center"/>
            <w:hideMark/>
          </w:tcPr>
          <w:p w14:paraId="6F75052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3.959.814</w:t>
            </w:r>
          </w:p>
        </w:tc>
        <w:tc>
          <w:tcPr>
            <w:tcW w:w="900" w:type="dxa"/>
            <w:tcBorders>
              <w:top w:val="nil"/>
              <w:left w:val="nil"/>
              <w:bottom w:val="single" w:sz="4" w:space="0" w:color="auto"/>
              <w:right w:val="nil"/>
            </w:tcBorders>
            <w:shd w:val="clear" w:color="auto" w:fill="auto"/>
            <w:noWrap/>
            <w:vAlign w:val="center"/>
            <w:hideMark/>
          </w:tcPr>
          <w:p w14:paraId="7753990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3.841.702</w:t>
            </w:r>
          </w:p>
        </w:tc>
        <w:tc>
          <w:tcPr>
            <w:tcW w:w="900" w:type="dxa"/>
            <w:tcBorders>
              <w:top w:val="nil"/>
              <w:left w:val="nil"/>
              <w:bottom w:val="single" w:sz="4" w:space="0" w:color="auto"/>
              <w:right w:val="nil"/>
            </w:tcBorders>
            <w:shd w:val="clear" w:color="auto" w:fill="auto"/>
            <w:noWrap/>
            <w:vAlign w:val="center"/>
            <w:hideMark/>
          </w:tcPr>
          <w:p w14:paraId="5D22CF7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3.661.558</w:t>
            </w:r>
          </w:p>
        </w:tc>
        <w:tc>
          <w:tcPr>
            <w:tcW w:w="900" w:type="dxa"/>
            <w:tcBorders>
              <w:top w:val="nil"/>
              <w:left w:val="nil"/>
              <w:bottom w:val="single" w:sz="4" w:space="0" w:color="auto"/>
              <w:right w:val="nil"/>
            </w:tcBorders>
            <w:shd w:val="clear" w:color="auto" w:fill="auto"/>
            <w:noWrap/>
            <w:vAlign w:val="center"/>
            <w:hideMark/>
          </w:tcPr>
          <w:p w14:paraId="1B7D5F3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3.502.877</w:t>
            </w:r>
          </w:p>
        </w:tc>
        <w:tc>
          <w:tcPr>
            <w:tcW w:w="740" w:type="dxa"/>
            <w:tcBorders>
              <w:top w:val="nil"/>
              <w:left w:val="nil"/>
              <w:bottom w:val="single" w:sz="4" w:space="0" w:color="auto"/>
              <w:right w:val="nil"/>
            </w:tcBorders>
            <w:shd w:val="clear" w:color="auto" w:fill="auto"/>
            <w:noWrap/>
            <w:vAlign w:val="center"/>
            <w:hideMark/>
          </w:tcPr>
          <w:p w14:paraId="33BBC00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97</w:t>
            </w:r>
          </w:p>
        </w:tc>
      </w:tr>
      <w:tr w:rsidR="000B6603" w:rsidRPr="000B6603" w14:paraId="648CA44C"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669BB3EB"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7E523B20"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Zemljište</w:t>
            </w:r>
          </w:p>
        </w:tc>
        <w:tc>
          <w:tcPr>
            <w:tcW w:w="900" w:type="dxa"/>
            <w:tcBorders>
              <w:top w:val="nil"/>
              <w:left w:val="nil"/>
              <w:bottom w:val="single" w:sz="4" w:space="0" w:color="auto"/>
              <w:right w:val="nil"/>
            </w:tcBorders>
            <w:shd w:val="clear" w:color="auto" w:fill="auto"/>
            <w:noWrap/>
            <w:vAlign w:val="center"/>
            <w:hideMark/>
          </w:tcPr>
          <w:p w14:paraId="33B3250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340.321</w:t>
            </w:r>
          </w:p>
        </w:tc>
        <w:tc>
          <w:tcPr>
            <w:tcW w:w="900" w:type="dxa"/>
            <w:tcBorders>
              <w:top w:val="nil"/>
              <w:left w:val="nil"/>
              <w:bottom w:val="single" w:sz="4" w:space="0" w:color="auto"/>
              <w:right w:val="nil"/>
            </w:tcBorders>
            <w:shd w:val="clear" w:color="auto" w:fill="auto"/>
            <w:noWrap/>
            <w:vAlign w:val="center"/>
            <w:hideMark/>
          </w:tcPr>
          <w:p w14:paraId="7AA02E5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340.321</w:t>
            </w:r>
          </w:p>
        </w:tc>
        <w:tc>
          <w:tcPr>
            <w:tcW w:w="900" w:type="dxa"/>
            <w:tcBorders>
              <w:top w:val="nil"/>
              <w:left w:val="nil"/>
              <w:bottom w:val="single" w:sz="4" w:space="0" w:color="auto"/>
              <w:right w:val="nil"/>
            </w:tcBorders>
            <w:shd w:val="clear" w:color="auto" w:fill="auto"/>
            <w:noWrap/>
            <w:vAlign w:val="center"/>
            <w:hideMark/>
          </w:tcPr>
          <w:p w14:paraId="6E1DE32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340.321</w:t>
            </w:r>
          </w:p>
        </w:tc>
        <w:tc>
          <w:tcPr>
            <w:tcW w:w="900" w:type="dxa"/>
            <w:tcBorders>
              <w:top w:val="nil"/>
              <w:left w:val="nil"/>
              <w:bottom w:val="single" w:sz="4" w:space="0" w:color="auto"/>
              <w:right w:val="nil"/>
            </w:tcBorders>
            <w:shd w:val="clear" w:color="auto" w:fill="auto"/>
            <w:noWrap/>
            <w:vAlign w:val="center"/>
            <w:hideMark/>
          </w:tcPr>
          <w:p w14:paraId="0B9FD6E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340.321</w:t>
            </w:r>
          </w:p>
        </w:tc>
        <w:tc>
          <w:tcPr>
            <w:tcW w:w="900" w:type="dxa"/>
            <w:tcBorders>
              <w:top w:val="nil"/>
              <w:left w:val="nil"/>
              <w:bottom w:val="single" w:sz="4" w:space="0" w:color="auto"/>
              <w:right w:val="nil"/>
            </w:tcBorders>
            <w:shd w:val="clear" w:color="auto" w:fill="auto"/>
            <w:noWrap/>
            <w:vAlign w:val="center"/>
            <w:hideMark/>
          </w:tcPr>
          <w:p w14:paraId="0E03913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340.321</w:t>
            </w:r>
          </w:p>
        </w:tc>
        <w:tc>
          <w:tcPr>
            <w:tcW w:w="740" w:type="dxa"/>
            <w:tcBorders>
              <w:top w:val="nil"/>
              <w:left w:val="nil"/>
              <w:bottom w:val="single" w:sz="4" w:space="0" w:color="auto"/>
              <w:right w:val="nil"/>
            </w:tcBorders>
            <w:shd w:val="clear" w:color="auto" w:fill="auto"/>
            <w:noWrap/>
            <w:vAlign w:val="center"/>
            <w:hideMark/>
          </w:tcPr>
          <w:p w14:paraId="39E6C12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100</w:t>
            </w:r>
          </w:p>
        </w:tc>
      </w:tr>
      <w:tr w:rsidR="000B6603" w:rsidRPr="000B6603" w14:paraId="759B8DF1"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0287DB1E"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30EDC9C4"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Građevinski objekti</w:t>
            </w:r>
          </w:p>
        </w:tc>
        <w:tc>
          <w:tcPr>
            <w:tcW w:w="900" w:type="dxa"/>
            <w:tcBorders>
              <w:top w:val="nil"/>
              <w:left w:val="nil"/>
              <w:bottom w:val="single" w:sz="4" w:space="0" w:color="auto"/>
              <w:right w:val="nil"/>
            </w:tcBorders>
            <w:shd w:val="clear" w:color="auto" w:fill="auto"/>
            <w:noWrap/>
            <w:vAlign w:val="center"/>
            <w:hideMark/>
          </w:tcPr>
          <w:p w14:paraId="2D62431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3.564.144</w:t>
            </w:r>
          </w:p>
        </w:tc>
        <w:tc>
          <w:tcPr>
            <w:tcW w:w="900" w:type="dxa"/>
            <w:tcBorders>
              <w:top w:val="nil"/>
              <w:left w:val="nil"/>
              <w:bottom w:val="single" w:sz="4" w:space="0" w:color="auto"/>
              <w:right w:val="nil"/>
            </w:tcBorders>
            <w:shd w:val="clear" w:color="auto" w:fill="auto"/>
            <w:noWrap/>
            <w:vAlign w:val="center"/>
            <w:hideMark/>
          </w:tcPr>
          <w:p w14:paraId="2DB3AC0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3.356.411</w:t>
            </w:r>
          </w:p>
        </w:tc>
        <w:tc>
          <w:tcPr>
            <w:tcW w:w="900" w:type="dxa"/>
            <w:tcBorders>
              <w:top w:val="nil"/>
              <w:left w:val="nil"/>
              <w:bottom w:val="single" w:sz="4" w:space="0" w:color="auto"/>
              <w:right w:val="nil"/>
            </w:tcBorders>
            <w:shd w:val="clear" w:color="auto" w:fill="auto"/>
            <w:noWrap/>
            <w:vAlign w:val="center"/>
            <w:hideMark/>
          </w:tcPr>
          <w:p w14:paraId="60DA917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3.197.554</w:t>
            </w:r>
          </w:p>
        </w:tc>
        <w:tc>
          <w:tcPr>
            <w:tcW w:w="900" w:type="dxa"/>
            <w:tcBorders>
              <w:top w:val="nil"/>
              <w:left w:val="nil"/>
              <w:bottom w:val="single" w:sz="4" w:space="0" w:color="auto"/>
              <w:right w:val="nil"/>
            </w:tcBorders>
            <w:shd w:val="clear" w:color="auto" w:fill="auto"/>
            <w:noWrap/>
            <w:vAlign w:val="center"/>
            <w:hideMark/>
          </w:tcPr>
          <w:p w14:paraId="3C0C03D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2.988.545</w:t>
            </w:r>
          </w:p>
        </w:tc>
        <w:tc>
          <w:tcPr>
            <w:tcW w:w="900" w:type="dxa"/>
            <w:tcBorders>
              <w:top w:val="nil"/>
              <w:left w:val="nil"/>
              <w:bottom w:val="single" w:sz="4" w:space="0" w:color="auto"/>
              <w:right w:val="nil"/>
            </w:tcBorders>
            <w:shd w:val="clear" w:color="auto" w:fill="auto"/>
            <w:noWrap/>
            <w:vAlign w:val="center"/>
            <w:hideMark/>
          </w:tcPr>
          <w:p w14:paraId="33FBEEA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2.778.405</w:t>
            </w:r>
          </w:p>
        </w:tc>
        <w:tc>
          <w:tcPr>
            <w:tcW w:w="740" w:type="dxa"/>
            <w:tcBorders>
              <w:top w:val="nil"/>
              <w:left w:val="nil"/>
              <w:bottom w:val="single" w:sz="4" w:space="0" w:color="auto"/>
              <w:right w:val="nil"/>
            </w:tcBorders>
            <w:shd w:val="clear" w:color="auto" w:fill="auto"/>
            <w:noWrap/>
            <w:vAlign w:val="center"/>
            <w:hideMark/>
          </w:tcPr>
          <w:p w14:paraId="62FF423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95</w:t>
            </w:r>
          </w:p>
        </w:tc>
      </w:tr>
      <w:tr w:rsidR="000B6603" w:rsidRPr="000B6603" w14:paraId="42834830"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6BA15A92"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281C9557"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Postrojenja i oprema </w:t>
            </w:r>
          </w:p>
        </w:tc>
        <w:tc>
          <w:tcPr>
            <w:tcW w:w="900" w:type="dxa"/>
            <w:tcBorders>
              <w:top w:val="nil"/>
              <w:left w:val="nil"/>
              <w:bottom w:val="single" w:sz="4" w:space="0" w:color="auto"/>
              <w:right w:val="nil"/>
            </w:tcBorders>
            <w:shd w:val="clear" w:color="auto" w:fill="auto"/>
            <w:noWrap/>
            <w:vAlign w:val="center"/>
            <w:hideMark/>
          </w:tcPr>
          <w:p w14:paraId="6B99FFA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155.249</w:t>
            </w:r>
          </w:p>
        </w:tc>
        <w:tc>
          <w:tcPr>
            <w:tcW w:w="900" w:type="dxa"/>
            <w:tcBorders>
              <w:top w:val="nil"/>
              <w:left w:val="nil"/>
              <w:bottom w:val="single" w:sz="4" w:space="0" w:color="auto"/>
              <w:right w:val="nil"/>
            </w:tcBorders>
            <w:shd w:val="clear" w:color="auto" w:fill="auto"/>
            <w:noWrap/>
            <w:vAlign w:val="center"/>
            <w:hideMark/>
          </w:tcPr>
          <w:p w14:paraId="0DF1635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151.831</w:t>
            </w:r>
          </w:p>
        </w:tc>
        <w:tc>
          <w:tcPr>
            <w:tcW w:w="900" w:type="dxa"/>
            <w:tcBorders>
              <w:top w:val="nil"/>
              <w:left w:val="nil"/>
              <w:bottom w:val="single" w:sz="4" w:space="0" w:color="auto"/>
              <w:right w:val="nil"/>
            </w:tcBorders>
            <w:shd w:val="clear" w:color="auto" w:fill="auto"/>
            <w:noWrap/>
            <w:vAlign w:val="center"/>
            <w:hideMark/>
          </w:tcPr>
          <w:p w14:paraId="007DBB8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154.257</w:t>
            </w:r>
          </w:p>
        </w:tc>
        <w:tc>
          <w:tcPr>
            <w:tcW w:w="900" w:type="dxa"/>
            <w:tcBorders>
              <w:top w:val="nil"/>
              <w:left w:val="nil"/>
              <w:bottom w:val="single" w:sz="4" w:space="0" w:color="auto"/>
              <w:right w:val="nil"/>
            </w:tcBorders>
            <w:shd w:val="clear" w:color="auto" w:fill="auto"/>
            <w:noWrap/>
            <w:vAlign w:val="center"/>
            <w:hideMark/>
          </w:tcPr>
          <w:p w14:paraId="7290149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148.963</w:t>
            </w:r>
          </w:p>
        </w:tc>
        <w:tc>
          <w:tcPr>
            <w:tcW w:w="900" w:type="dxa"/>
            <w:tcBorders>
              <w:top w:val="nil"/>
              <w:left w:val="nil"/>
              <w:bottom w:val="single" w:sz="4" w:space="0" w:color="auto"/>
              <w:right w:val="nil"/>
            </w:tcBorders>
            <w:shd w:val="clear" w:color="auto" w:fill="auto"/>
            <w:noWrap/>
            <w:vAlign w:val="center"/>
            <w:hideMark/>
          </w:tcPr>
          <w:p w14:paraId="1C72C9F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145.117</w:t>
            </w:r>
          </w:p>
        </w:tc>
        <w:tc>
          <w:tcPr>
            <w:tcW w:w="740" w:type="dxa"/>
            <w:tcBorders>
              <w:top w:val="nil"/>
              <w:left w:val="nil"/>
              <w:bottom w:val="single" w:sz="4" w:space="0" w:color="auto"/>
              <w:right w:val="nil"/>
            </w:tcBorders>
            <w:shd w:val="clear" w:color="auto" w:fill="auto"/>
            <w:noWrap/>
            <w:vAlign w:val="center"/>
            <w:hideMark/>
          </w:tcPr>
          <w:p w14:paraId="7AB9BC8C"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102</w:t>
            </w:r>
          </w:p>
        </w:tc>
      </w:tr>
      <w:tr w:rsidR="000B6603" w:rsidRPr="000B6603" w14:paraId="506C1A6D"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417520B2"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45741C8A"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Alati, pogonski </w:t>
            </w:r>
            <w:proofErr w:type="spellStart"/>
            <w:r w:rsidRPr="000B6603">
              <w:rPr>
                <w:rFonts w:ascii="Calibri" w:eastAsia="Times New Roman" w:hAnsi="Calibri" w:cs="Calibri"/>
                <w:sz w:val="18"/>
                <w:szCs w:val="18"/>
                <w:lang w:eastAsia="hr-HR"/>
              </w:rPr>
              <w:t>inve</w:t>
            </w:r>
            <w:proofErr w:type="spellEnd"/>
            <w:r w:rsidRPr="000B6603">
              <w:rPr>
                <w:rFonts w:ascii="Calibri" w:eastAsia="Times New Roman" w:hAnsi="Calibri" w:cs="Calibri"/>
                <w:sz w:val="18"/>
                <w:szCs w:val="18"/>
                <w:lang w:eastAsia="hr-HR"/>
              </w:rPr>
              <w:t xml:space="preserve">. i </w:t>
            </w:r>
            <w:proofErr w:type="spellStart"/>
            <w:r w:rsidRPr="000B6603">
              <w:rPr>
                <w:rFonts w:ascii="Calibri" w:eastAsia="Times New Roman" w:hAnsi="Calibri" w:cs="Calibri"/>
                <w:sz w:val="18"/>
                <w:szCs w:val="18"/>
                <w:lang w:eastAsia="hr-HR"/>
              </w:rPr>
              <w:t>transpo</w:t>
            </w:r>
            <w:proofErr w:type="spellEnd"/>
            <w:r w:rsidRPr="000B6603">
              <w:rPr>
                <w:rFonts w:ascii="Calibri" w:eastAsia="Times New Roman" w:hAnsi="Calibri" w:cs="Calibri"/>
                <w:sz w:val="18"/>
                <w:szCs w:val="18"/>
                <w:lang w:eastAsia="hr-HR"/>
              </w:rPr>
              <w:t>. imovina</w:t>
            </w:r>
          </w:p>
        </w:tc>
        <w:tc>
          <w:tcPr>
            <w:tcW w:w="900" w:type="dxa"/>
            <w:tcBorders>
              <w:top w:val="nil"/>
              <w:left w:val="nil"/>
              <w:bottom w:val="single" w:sz="4" w:space="0" w:color="auto"/>
              <w:right w:val="nil"/>
            </w:tcBorders>
            <w:shd w:val="clear" w:color="auto" w:fill="auto"/>
            <w:noWrap/>
            <w:vAlign w:val="center"/>
            <w:hideMark/>
          </w:tcPr>
          <w:p w14:paraId="1277A5B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128.008</w:t>
            </w:r>
          </w:p>
        </w:tc>
        <w:tc>
          <w:tcPr>
            <w:tcW w:w="900" w:type="dxa"/>
            <w:tcBorders>
              <w:top w:val="nil"/>
              <w:left w:val="nil"/>
              <w:bottom w:val="single" w:sz="4" w:space="0" w:color="auto"/>
              <w:right w:val="nil"/>
            </w:tcBorders>
            <w:shd w:val="clear" w:color="auto" w:fill="auto"/>
            <w:noWrap/>
            <w:vAlign w:val="center"/>
            <w:hideMark/>
          </w:tcPr>
          <w:p w14:paraId="131E01B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94.661</w:t>
            </w:r>
          </w:p>
        </w:tc>
        <w:tc>
          <w:tcPr>
            <w:tcW w:w="900" w:type="dxa"/>
            <w:tcBorders>
              <w:top w:val="nil"/>
              <w:left w:val="nil"/>
              <w:bottom w:val="single" w:sz="4" w:space="0" w:color="auto"/>
              <w:right w:val="nil"/>
            </w:tcBorders>
            <w:shd w:val="clear" w:color="auto" w:fill="auto"/>
            <w:noWrap/>
            <w:vAlign w:val="center"/>
            <w:hideMark/>
          </w:tcPr>
          <w:p w14:paraId="0134192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132.980</w:t>
            </w:r>
          </w:p>
        </w:tc>
        <w:tc>
          <w:tcPr>
            <w:tcW w:w="900" w:type="dxa"/>
            <w:tcBorders>
              <w:top w:val="nil"/>
              <w:left w:val="nil"/>
              <w:bottom w:val="single" w:sz="4" w:space="0" w:color="auto"/>
              <w:right w:val="nil"/>
            </w:tcBorders>
            <w:shd w:val="clear" w:color="auto" w:fill="auto"/>
            <w:noWrap/>
            <w:vAlign w:val="center"/>
            <w:hideMark/>
          </w:tcPr>
          <w:p w14:paraId="46B5C0F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167.139</w:t>
            </w:r>
          </w:p>
        </w:tc>
        <w:tc>
          <w:tcPr>
            <w:tcW w:w="900" w:type="dxa"/>
            <w:tcBorders>
              <w:top w:val="nil"/>
              <w:left w:val="nil"/>
              <w:bottom w:val="single" w:sz="4" w:space="0" w:color="auto"/>
              <w:right w:val="nil"/>
            </w:tcBorders>
            <w:shd w:val="clear" w:color="auto" w:fill="auto"/>
            <w:noWrap/>
            <w:vAlign w:val="center"/>
            <w:hideMark/>
          </w:tcPr>
          <w:p w14:paraId="45B793E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222.444</w:t>
            </w:r>
          </w:p>
        </w:tc>
        <w:tc>
          <w:tcPr>
            <w:tcW w:w="740" w:type="dxa"/>
            <w:tcBorders>
              <w:top w:val="nil"/>
              <w:left w:val="nil"/>
              <w:bottom w:val="single" w:sz="4" w:space="0" w:color="auto"/>
              <w:right w:val="nil"/>
            </w:tcBorders>
            <w:shd w:val="clear" w:color="auto" w:fill="auto"/>
            <w:noWrap/>
            <w:vAlign w:val="center"/>
            <w:hideMark/>
          </w:tcPr>
          <w:p w14:paraId="2EB0D1C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140</w:t>
            </w:r>
          </w:p>
        </w:tc>
      </w:tr>
      <w:tr w:rsidR="000B6603" w:rsidRPr="000B6603" w14:paraId="1127A25D"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5E3EB9B6"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27676D76"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Materijalna imovina u pripremi</w:t>
            </w:r>
          </w:p>
        </w:tc>
        <w:tc>
          <w:tcPr>
            <w:tcW w:w="900" w:type="dxa"/>
            <w:tcBorders>
              <w:top w:val="nil"/>
              <w:left w:val="nil"/>
              <w:bottom w:val="single" w:sz="4" w:space="0" w:color="auto"/>
              <w:right w:val="nil"/>
            </w:tcBorders>
            <w:shd w:val="clear" w:color="auto" w:fill="auto"/>
            <w:noWrap/>
            <w:vAlign w:val="center"/>
            <w:hideMark/>
          </w:tcPr>
          <w:p w14:paraId="45DF026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8.362</w:t>
            </w:r>
          </w:p>
        </w:tc>
        <w:tc>
          <w:tcPr>
            <w:tcW w:w="900" w:type="dxa"/>
            <w:tcBorders>
              <w:top w:val="nil"/>
              <w:left w:val="nil"/>
              <w:bottom w:val="single" w:sz="4" w:space="0" w:color="auto"/>
              <w:right w:val="nil"/>
            </w:tcBorders>
            <w:shd w:val="clear" w:color="auto" w:fill="auto"/>
            <w:noWrap/>
            <w:vAlign w:val="center"/>
            <w:hideMark/>
          </w:tcPr>
          <w:p w14:paraId="176B647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16.590</w:t>
            </w:r>
          </w:p>
        </w:tc>
        <w:tc>
          <w:tcPr>
            <w:tcW w:w="900" w:type="dxa"/>
            <w:tcBorders>
              <w:top w:val="nil"/>
              <w:left w:val="nil"/>
              <w:bottom w:val="single" w:sz="4" w:space="0" w:color="auto"/>
              <w:right w:val="nil"/>
            </w:tcBorders>
            <w:shd w:val="clear" w:color="auto" w:fill="auto"/>
            <w:noWrap/>
            <w:vAlign w:val="center"/>
            <w:hideMark/>
          </w:tcPr>
          <w:p w14:paraId="0DFABEB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16.590</w:t>
            </w:r>
          </w:p>
        </w:tc>
        <w:tc>
          <w:tcPr>
            <w:tcW w:w="900" w:type="dxa"/>
            <w:tcBorders>
              <w:top w:val="nil"/>
              <w:left w:val="nil"/>
              <w:bottom w:val="single" w:sz="4" w:space="0" w:color="auto"/>
              <w:right w:val="nil"/>
            </w:tcBorders>
            <w:shd w:val="clear" w:color="auto" w:fill="auto"/>
            <w:noWrap/>
            <w:vAlign w:val="center"/>
            <w:hideMark/>
          </w:tcPr>
          <w:p w14:paraId="6772576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16.590</w:t>
            </w:r>
          </w:p>
        </w:tc>
        <w:tc>
          <w:tcPr>
            <w:tcW w:w="900" w:type="dxa"/>
            <w:tcBorders>
              <w:top w:val="nil"/>
              <w:left w:val="nil"/>
              <w:bottom w:val="single" w:sz="4" w:space="0" w:color="auto"/>
              <w:right w:val="nil"/>
            </w:tcBorders>
            <w:shd w:val="clear" w:color="auto" w:fill="auto"/>
            <w:noWrap/>
            <w:vAlign w:val="center"/>
            <w:hideMark/>
          </w:tcPr>
          <w:p w14:paraId="288EFE3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16.590</w:t>
            </w:r>
          </w:p>
        </w:tc>
        <w:tc>
          <w:tcPr>
            <w:tcW w:w="740" w:type="dxa"/>
            <w:tcBorders>
              <w:top w:val="nil"/>
              <w:left w:val="nil"/>
              <w:bottom w:val="single" w:sz="4" w:space="0" w:color="auto"/>
              <w:right w:val="nil"/>
            </w:tcBorders>
            <w:shd w:val="clear" w:color="auto" w:fill="auto"/>
            <w:noWrap/>
            <w:vAlign w:val="center"/>
            <w:hideMark/>
          </w:tcPr>
          <w:p w14:paraId="10BBD6A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100</w:t>
            </w:r>
          </w:p>
        </w:tc>
      </w:tr>
      <w:tr w:rsidR="000B6603" w:rsidRPr="000B6603" w14:paraId="64C2EAE0"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388C7266"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III.</w:t>
            </w:r>
          </w:p>
        </w:tc>
        <w:tc>
          <w:tcPr>
            <w:tcW w:w="4060" w:type="dxa"/>
            <w:tcBorders>
              <w:top w:val="nil"/>
              <w:left w:val="nil"/>
              <w:bottom w:val="single" w:sz="4" w:space="0" w:color="auto"/>
              <w:right w:val="nil"/>
            </w:tcBorders>
            <w:shd w:val="clear" w:color="auto" w:fill="auto"/>
            <w:vAlign w:val="center"/>
            <w:hideMark/>
          </w:tcPr>
          <w:p w14:paraId="7F0D77C3"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Dugotrajna financijska imovina</w:t>
            </w:r>
          </w:p>
        </w:tc>
        <w:tc>
          <w:tcPr>
            <w:tcW w:w="900" w:type="dxa"/>
            <w:tcBorders>
              <w:top w:val="nil"/>
              <w:left w:val="nil"/>
              <w:bottom w:val="single" w:sz="4" w:space="0" w:color="auto"/>
              <w:right w:val="nil"/>
            </w:tcBorders>
            <w:shd w:val="clear" w:color="auto" w:fill="auto"/>
            <w:noWrap/>
            <w:vAlign w:val="center"/>
            <w:hideMark/>
          </w:tcPr>
          <w:p w14:paraId="42B8635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8.263</w:t>
            </w:r>
          </w:p>
        </w:tc>
        <w:tc>
          <w:tcPr>
            <w:tcW w:w="900" w:type="dxa"/>
            <w:tcBorders>
              <w:top w:val="nil"/>
              <w:left w:val="nil"/>
              <w:bottom w:val="single" w:sz="4" w:space="0" w:color="auto"/>
              <w:right w:val="nil"/>
            </w:tcBorders>
            <w:shd w:val="clear" w:color="auto" w:fill="auto"/>
            <w:noWrap/>
            <w:vAlign w:val="center"/>
            <w:hideMark/>
          </w:tcPr>
          <w:p w14:paraId="36C7988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6.230</w:t>
            </w:r>
          </w:p>
        </w:tc>
        <w:tc>
          <w:tcPr>
            <w:tcW w:w="900" w:type="dxa"/>
            <w:tcBorders>
              <w:top w:val="nil"/>
              <w:left w:val="nil"/>
              <w:bottom w:val="single" w:sz="4" w:space="0" w:color="auto"/>
              <w:right w:val="nil"/>
            </w:tcBorders>
            <w:shd w:val="clear" w:color="auto" w:fill="auto"/>
            <w:noWrap/>
            <w:vAlign w:val="center"/>
            <w:hideMark/>
          </w:tcPr>
          <w:p w14:paraId="22328AE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4.197</w:t>
            </w:r>
          </w:p>
        </w:tc>
        <w:tc>
          <w:tcPr>
            <w:tcW w:w="900" w:type="dxa"/>
            <w:tcBorders>
              <w:top w:val="nil"/>
              <w:left w:val="nil"/>
              <w:bottom w:val="single" w:sz="4" w:space="0" w:color="auto"/>
              <w:right w:val="nil"/>
            </w:tcBorders>
            <w:shd w:val="clear" w:color="auto" w:fill="auto"/>
            <w:noWrap/>
            <w:vAlign w:val="center"/>
            <w:hideMark/>
          </w:tcPr>
          <w:p w14:paraId="08073A9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2.164</w:t>
            </w:r>
          </w:p>
        </w:tc>
        <w:tc>
          <w:tcPr>
            <w:tcW w:w="900" w:type="dxa"/>
            <w:tcBorders>
              <w:top w:val="nil"/>
              <w:left w:val="nil"/>
              <w:bottom w:val="single" w:sz="4" w:space="0" w:color="auto"/>
              <w:right w:val="nil"/>
            </w:tcBorders>
            <w:shd w:val="clear" w:color="auto" w:fill="auto"/>
            <w:noWrap/>
            <w:vAlign w:val="center"/>
            <w:hideMark/>
          </w:tcPr>
          <w:p w14:paraId="185FDD6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30BD2F0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67</w:t>
            </w:r>
          </w:p>
        </w:tc>
      </w:tr>
      <w:tr w:rsidR="000B6603" w:rsidRPr="000B6603" w14:paraId="4255C506"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24B97575"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79DBDA6C"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Dani zajmovi, depoziti i slično</w:t>
            </w:r>
          </w:p>
        </w:tc>
        <w:tc>
          <w:tcPr>
            <w:tcW w:w="900" w:type="dxa"/>
            <w:tcBorders>
              <w:top w:val="nil"/>
              <w:left w:val="nil"/>
              <w:bottom w:val="single" w:sz="4" w:space="0" w:color="auto"/>
              <w:right w:val="nil"/>
            </w:tcBorders>
            <w:shd w:val="clear" w:color="auto" w:fill="auto"/>
            <w:noWrap/>
            <w:vAlign w:val="center"/>
            <w:hideMark/>
          </w:tcPr>
          <w:p w14:paraId="0257680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8.263</w:t>
            </w:r>
          </w:p>
        </w:tc>
        <w:tc>
          <w:tcPr>
            <w:tcW w:w="900" w:type="dxa"/>
            <w:tcBorders>
              <w:top w:val="nil"/>
              <w:left w:val="nil"/>
              <w:bottom w:val="single" w:sz="4" w:space="0" w:color="auto"/>
              <w:right w:val="nil"/>
            </w:tcBorders>
            <w:shd w:val="clear" w:color="auto" w:fill="auto"/>
            <w:noWrap/>
            <w:vAlign w:val="center"/>
            <w:hideMark/>
          </w:tcPr>
          <w:p w14:paraId="6E3ECC0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6.230</w:t>
            </w:r>
          </w:p>
        </w:tc>
        <w:tc>
          <w:tcPr>
            <w:tcW w:w="900" w:type="dxa"/>
            <w:tcBorders>
              <w:top w:val="nil"/>
              <w:left w:val="nil"/>
              <w:bottom w:val="single" w:sz="4" w:space="0" w:color="auto"/>
              <w:right w:val="nil"/>
            </w:tcBorders>
            <w:shd w:val="clear" w:color="auto" w:fill="auto"/>
            <w:noWrap/>
            <w:vAlign w:val="center"/>
            <w:hideMark/>
          </w:tcPr>
          <w:p w14:paraId="7A27040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4.197</w:t>
            </w:r>
          </w:p>
        </w:tc>
        <w:tc>
          <w:tcPr>
            <w:tcW w:w="900" w:type="dxa"/>
            <w:tcBorders>
              <w:top w:val="nil"/>
              <w:left w:val="nil"/>
              <w:bottom w:val="single" w:sz="4" w:space="0" w:color="auto"/>
              <w:right w:val="nil"/>
            </w:tcBorders>
            <w:shd w:val="clear" w:color="auto" w:fill="auto"/>
            <w:noWrap/>
            <w:vAlign w:val="center"/>
            <w:hideMark/>
          </w:tcPr>
          <w:p w14:paraId="45D3B59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2.164</w:t>
            </w:r>
          </w:p>
        </w:tc>
        <w:tc>
          <w:tcPr>
            <w:tcW w:w="900" w:type="dxa"/>
            <w:tcBorders>
              <w:top w:val="nil"/>
              <w:left w:val="nil"/>
              <w:bottom w:val="single" w:sz="4" w:space="0" w:color="auto"/>
              <w:right w:val="nil"/>
            </w:tcBorders>
            <w:shd w:val="clear" w:color="auto" w:fill="auto"/>
            <w:noWrap/>
            <w:vAlign w:val="center"/>
            <w:hideMark/>
          </w:tcPr>
          <w:p w14:paraId="65EA9C0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7471870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67</w:t>
            </w:r>
          </w:p>
        </w:tc>
      </w:tr>
      <w:tr w:rsidR="000B6603" w:rsidRPr="000B6603" w14:paraId="765AEE30"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6F745AE8"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IV.</w:t>
            </w:r>
          </w:p>
        </w:tc>
        <w:tc>
          <w:tcPr>
            <w:tcW w:w="4060" w:type="dxa"/>
            <w:tcBorders>
              <w:top w:val="nil"/>
              <w:left w:val="nil"/>
              <w:bottom w:val="single" w:sz="4" w:space="0" w:color="auto"/>
              <w:right w:val="nil"/>
            </w:tcBorders>
            <w:shd w:val="clear" w:color="auto" w:fill="auto"/>
            <w:vAlign w:val="center"/>
            <w:hideMark/>
          </w:tcPr>
          <w:p w14:paraId="5DD06D6A"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Potraživanja</w:t>
            </w:r>
          </w:p>
        </w:tc>
        <w:tc>
          <w:tcPr>
            <w:tcW w:w="900" w:type="dxa"/>
            <w:tcBorders>
              <w:top w:val="nil"/>
              <w:left w:val="nil"/>
              <w:bottom w:val="single" w:sz="4" w:space="0" w:color="auto"/>
              <w:right w:val="nil"/>
            </w:tcBorders>
            <w:shd w:val="clear" w:color="auto" w:fill="auto"/>
            <w:noWrap/>
            <w:vAlign w:val="center"/>
            <w:hideMark/>
          </w:tcPr>
          <w:p w14:paraId="2002748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193CD33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4D7F574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2943C2B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2790C4D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77DD0D7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4CA03A2C"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1970A4CC"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116ED53E"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Ostala potraživanja</w:t>
            </w:r>
          </w:p>
        </w:tc>
        <w:tc>
          <w:tcPr>
            <w:tcW w:w="900" w:type="dxa"/>
            <w:tcBorders>
              <w:top w:val="nil"/>
              <w:left w:val="nil"/>
              <w:bottom w:val="single" w:sz="4" w:space="0" w:color="auto"/>
              <w:right w:val="nil"/>
            </w:tcBorders>
            <w:shd w:val="clear" w:color="auto" w:fill="auto"/>
            <w:noWrap/>
            <w:vAlign w:val="center"/>
            <w:hideMark/>
          </w:tcPr>
          <w:p w14:paraId="63F768A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257723F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66AC7FC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02AE80C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7B8E644C"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20AA9EF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4CA1E710"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39E493C9"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V.</w:t>
            </w:r>
          </w:p>
        </w:tc>
        <w:tc>
          <w:tcPr>
            <w:tcW w:w="4060" w:type="dxa"/>
            <w:tcBorders>
              <w:top w:val="nil"/>
              <w:left w:val="nil"/>
              <w:bottom w:val="single" w:sz="4" w:space="0" w:color="auto"/>
              <w:right w:val="nil"/>
            </w:tcBorders>
            <w:shd w:val="clear" w:color="auto" w:fill="auto"/>
            <w:vAlign w:val="center"/>
            <w:hideMark/>
          </w:tcPr>
          <w:p w14:paraId="11064BC8"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Odgođena porezna imovina</w:t>
            </w:r>
          </w:p>
        </w:tc>
        <w:tc>
          <w:tcPr>
            <w:tcW w:w="900" w:type="dxa"/>
            <w:tcBorders>
              <w:top w:val="nil"/>
              <w:left w:val="nil"/>
              <w:bottom w:val="single" w:sz="4" w:space="0" w:color="auto"/>
              <w:right w:val="nil"/>
            </w:tcBorders>
            <w:shd w:val="clear" w:color="auto" w:fill="auto"/>
            <w:noWrap/>
            <w:vAlign w:val="center"/>
            <w:hideMark/>
          </w:tcPr>
          <w:p w14:paraId="3995EF4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44.523</w:t>
            </w:r>
          </w:p>
        </w:tc>
        <w:tc>
          <w:tcPr>
            <w:tcW w:w="900" w:type="dxa"/>
            <w:tcBorders>
              <w:top w:val="nil"/>
              <w:left w:val="nil"/>
              <w:bottom w:val="single" w:sz="4" w:space="0" w:color="auto"/>
              <w:right w:val="nil"/>
            </w:tcBorders>
            <w:shd w:val="clear" w:color="auto" w:fill="auto"/>
            <w:noWrap/>
            <w:vAlign w:val="center"/>
            <w:hideMark/>
          </w:tcPr>
          <w:p w14:paraId="480861E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04A1048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30389E6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072238C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46E7FB5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32A50F63"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7A2A1BF6"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C</w:t>
            </w:r>
          </w:p>
        </w:tc>
        <w:tc>
          <w:tcPr>
            <w:tcW w:w="4060" w:type="dxa"/>
            <w:tcBorders>
              <w:top w:val="nil"/>
              <w:left w:val="nil"/>
              <w:bottom w:val="single" w:sz="4" w:space="0" w:color="auto"/>
              <w:right w:val="nil"/>
            </w:tcBorders>
            <w:shd w:val="clear" w:color="000000" w:fill="F2F2F2"/>
            <w:vAlign w:val="center"/>
            <w:hideMark/>
          </w:tcPr>
          <w:p w14:paraId="3C7FB3B0"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KRATKOTRAJNA IMOVINA </w:t>
            </w:r>
          </w:p>
        </w:tc>
        <w:tc>
          <w:tcPr>
            <w:tcW w:w="900" w:type="dxa"/>
            <w:tcBorders>
              <w:top w:val="nil"/>
              <w:left w:val="nil"/>
              <w:bottom w:val="single" w:sz="4" w:space="0" w:color="auto"/>
              <w:right w:val="nil"/>
            </w:tcBorders>
            <w:shd w:val="clear" w:color="000000" w:fill="F2F2F2"/>
            <w:noWrap/>
            <w:vAlign w:val="center"/>
            <w:hideMark/>
          </w:tcPr>
          <w:p w14:paraId="0A1D429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4.498.004</w:t>
            </w:r>
          </w:p>
        </w:tc>
        <w:tc>
          <w:tcPr>
            <w:tcW w:w="900" w:type="dxa"/>
            <w:tcBorders>
              <w:top w:val="nil"/>
              <w:left w:val="nil"/>
              <w:bottom w:val="single" w:sz="4" w:space="0" w:color="auto"/>
              <w:right w:val="nil"/>
            </w:tcBorders>
            <w:shd w:val="clear" w:color="000000" w:fill="F2F2F2"/>
            <w:noWrap/>
            <w:vAlign w:val="center"/>
            <w:hideMark/>
          </w:tcPr>
          <w:p w14:paraId="1F8FE0D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4.271.185</w:t>
            </w:r>
          </w:p>
        </w:tc>
        <w:tc>
          <w:tcPr>
            <w:tcW w:w="900" w:type="dxa"/>
            <w:tcBorders>
              <w:top w:val="nil"/>
              <w:left w:val="nil"/>
              <w:bottom w:val="single" w:sz="4" w:space="0" w:color="auto"/>
              <w:right w:val="nil"/>
            </w:tcBorders>
            <w:shd w:val="clear" w:color="000000" w:fill="F2F2F2"/>
            <w:noWrap/>
            <w:vAlign w:val="center"/>
            <w:hideMark/>
          </w:tcPr>
          <w:p w14:paraId="6DB2417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5.708.716</w:t>
            </w:r>
          </w:p>
        </w:tc>
        <w:tc>
          <w:tcPr>
            <w:tcW w:w="900" w:type="dxa"/>
            <w:tcBorders>
              <w:top w:val="nil"/>
              <w:left w:val="nil"/>
              <w:bottom w:val="single" w:sz="4" w:space="0" w:color="auto"/>
              <w:right w:val="nil"/>
            </w:tcBorders>
            <w:shd w:val="clear" w:color="000000" w:fill="F2F2F2"/>
            <w:noWrap/>
            <w:vAlign w:val="center"/>
            <w:hideMark/>
          </w:tcPr>
          <w:p w14:paraId="6A877C5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6.154.580</w:t>
            </w:r>
          </w:p>
        </w:tc>
        <w:tc>
          <w:tcPr>
            <w:tcW w:w="900" w:type="dxa"/>
            <w:tcBorders>
              <w:top w:val="nil"/>
              <w:left w:val="nil"/>
              <w:bottom w:val="single" w:sz="4" w:space="0" w:color="auto"/>
              <w:right w:val="nil"/>
            </w:tcBorders>
            <w:shd w:val="clear" w:color="000000" w:fill="F2F2F2"/>
            <w:noWrap/>
            <w:vAlign w:val="center"/>
            <w:hideMark/>
          </w:tcPr>
          <w:p w14:paraId="6ABA730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6.839.713</w:t>
            </w:r>
          </w:p>
        </w:tc>
        <w:tc>
          <w:tcPr>
            <w:tcW w:w="740" w:type="dxa"/>
            <w:tcBorders>
              <w:top w:val="nil"/>
              <w:left w:val="nil"/>
              <w:bottom w:val="single" w:sz="4" w:space="0" w:color="auto"/>
              <w:right w:val="nil"/>
            </w:tcBorders>
            <w:shd w:val="clear" w:color="000000" w:fill="F2F2F2"/>
            <w:noWrap/>
            <w:vAlign w:val="center"/>
            <w:hideMark/>
          </w:tcPr>
          <w:p w14:paraId="0DDB56F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134</w:t>
            </w:r>
          </w:p>
        </w:tc>
      </w:tr>
      <w:tr w:rsidR="000B6603" w:rsidRPr="000B6603" w14:paraId="485B961A"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014C1CE4"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w:t>
            </w:r>
          </w:p>
        </w:tc>
        <w:tc>
          <w:tcPr>
            <w:tcW w:w="4060" w:type="dxa"/>
            <w:tcBorders>
              <w:top w:val="nil"/>
              <w:left w:val="nil"/>
              <w:bottom w:val="single" w:sz="4" w:space="0" w:color="auto"/>
              <w:right w:val="nil"/>
            </w:tcBorders>
            <w:shd w:val="clear" w:color="auto" w:fill="auto"/>
            <w:vAlign w:val="center"/>
            <w:hideMark/>
          </w:tcPr>
          <w:p w14:paraId="5FFCF4B9"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Zalihe</w:t>
            </w:r>
          </w:p>
        </w:tc>
        <w:tc>
          <w:tcPr>
            <w:tcW w:w="900" w:type="dxa"/>
            <w:tcBorders>
              <w:top w:val="nil"/>
              <w:left w:val="nil"/>
              <w:bottom w:val="single" w:sz="4" w:space="0" w:color="auto"/>
              <w:right w:val="nil"/>
            </w:tcBorders>
            <w:shd w:val="clear" w:color="auto" w:fill="auto"/>
            <w:noWrap/>
            <w:vAlign w:val="center"/>
            <w:hideMark/>
          </w:tcPr>
          <w:p w14:paraId="0645494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257.140</w:t>
            </w:r>
          </w:p>
        </w:tc>
        <w:tc>
          <w:tcPr>
            <w:tcW w:w="900" w:type="dxa"/>
            <w:tcBorders>
              <w:top w:val="nil"/>
              <w:left w:val="nil"/>
              <w:bottom w:val="single" w:sz="4" w:space="0" w:color="auto"/>
              <w:right w:val="nil"/>
            </w:tcBorders>
            <w:shd w:val="clear" w:color="auto" w:fill="auto"/>
            <w:noWrap/>
            <w:vAlign w:val="center"/>
            <w:hideMark/>
          </w:tcPr>
          <w:p w14:paraId="2B18251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255.480</w:t>
            </w:r>
          </w:p>
        </w:tc>
        <w:tc>
          <w:tcPr>
            <w:tcW w:w="900" w:type="dxa"/>
            <w:tcBorders>
              <w:top w:val="nil"/>
              <w:left w:val="nil"/>
              <w:bottom w:val="single" w:sz="4" w:space="0" w:color="auto"/>
              <w:right w:val="nil"/>
            </w:tcBorders>
            <w:shd w:val="clear" w:color="auto" w:fill="auto"/>
            <w:noWrap/>
            <w:vAlign w:val="center"/>
            <w:hideMark/>
          </w:tcPr>
          <w:p w14:paraId="5852F0F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262.140</w:t>
            </w:r>
          </w:p>
        </w:tc>
        <w:tc>
          <w:tcPr>
            <w:tcW w:w="900" w:type="dxa"/>
            <w:tcBorders>
              <w:top w:val="nil"/>
              <w:left w:val="nil"/>
              <w:bottom w:val="single" w:sz="4" w:space="0" w:color="auto"/>
              <w:right w:val="nil"/>
            </w:tcBorders>
            <w:shd w:val="clear" w:color="auto" w:fill="auto"/>
            <w:noWrap/>
            <w:vAlign w:val="center"/>
            <w:hideMark/>
          </w:tcPr>
          <w:p w14:paraId="00F2196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264.140</w:t>
            </w:r>
          </w:p>
        </w:tc>
        <w:tc>
          <w:tcPr>
            <w:tcW w:w="900" w:type="dxa"/>
            <w:tcBorders>
              <w:top w:val="nil"/>
              <w:left w:val="nil"/>
              <w:bottom w:val="single" w:sz="4" w:space="0" w:color="auto"/>
              <w:right w:val="nil"/>
            </w:tcBorders>
            <w:shd w:val="clear" w:color="auto" w:fill="auto"/>
            <w:noWrap/>
            <w:vAlign w:val="center"/>
            <w:hideMark/>
          </w:tcPr>
          <w:p w14:paraId="62C4712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265.140</w:t>
            </w:r>
          </w:p>
        </w:tc>
        <w:tc>
          <w:tcPr>
            <w:tcW w:w="740" w:type="dxa"/>
            <w:tcBorders>
              <w:top w:val="nil"/>
              <w:left w:val="nil"/>
              <w:bottom w:val="single" w:sz="4" w:space="0" w:color="auto"/>
              <w:right w:val="nil"/>
            </w:tcBorders>
            <w:shd w:val="clear" w:color="auto" w:fill="auto"/>
            <w:noWrap/>
            <w:vAlign w:val="center"/>
            <w:hideMark/>
          </w:tcPr>
          <w:p w14:paraId="2536F4D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103</w:t>
            </w:r>
          </w:p>
        </w:tc>
      </w:tr>
      <w:tr w:rsidR="000B6603" w:rsidRPr="000B6603" w14:paraId="1B39B5FF"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7C9A2D8C"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41D2465A"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Sirovine i materijal</w:t>
            </w:r>
          </w:p>
        </w:tc>
        <w:tc>
          <w:tcPr>
            <w:tcW w:w="900" w:type="dxa"/>
            <w:tcBorders>
              <w:top w:val="nil"/>
              <w:left w:val="nil"/>
              <w:bottom w:val="single" w:sz="4" w:space="0" w:color="auto"/>
              <w:right w:val="nil"/>
            </w:tcBorders>
            <w:shd w:val="clear" w:color="auto" w:fill="auto"/>
            <w:noWrap/>
            <w:vAlign w:val="center"/>
            <w:hideMark/>
          </w:tcPr>
          <w:p w14:paraId="3AE1B32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257.140</w:t>
            </w:r>
          </w:p>
        </w:tc>
        <w:tc>
          <w:tcPr>
            <w:tcW w:w="900" w:type="dxa"/>
            <w:tcBorders>
              <w:top w:val="nil"/>
              <w:left w:val="nil"/>
              <w:bottom w:val="single" w:sz="4" w:space="0" w:color="auto"/>
              <w:right w:val="nil"/>
            </w:tcBorders>
            <w:shd w:val="clear" w:color="auto" w:fill="auto"/>
            <w:noWrap/>
            <w:vAlign w:val="center"/>
            <w:hideMark/>
          </w:tcPr>
          <w:p w14:paraId="7FA2AB7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255.480</w:t>
            </w:r>
          </w:p>
        </w:tc>
        <w:tc>
          <w:tcPr>
            <w:tcW w:w="900" w:type="dxa"/>
            <w:tcBorders>
              <w:top w:val="nil"/>
              <w:left w:val="nil"/>
              <w:bottom w:val="single" w:sz="4" w:space="0" w:color="auto"/>
              <w:right w:val="nil"/>
            </w:tcBorders>
            <w:shd w:val="clear" w:color="auto" w:fill="auto"/>
            <w:noWrap/>
            <w:vAlign w:val="center"/>
            <w:hideMark/>
          </w:tcPr>
          <w:p w14:paraId="1E980AC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262.140</w:t>
            </w:r>
          </w:p>
        </w:tc>
        <w:tc>
          <w:tcPr>
            <w:tcW w:w="900" w:type="dxa"/>
            <w:tcBorders>
              <w:top w:val="nil"/>
              <w:left w:val="nil"/>
              <w:bottom w:val="single" w:sz="4" w:space="0" w:color="auto"/>
              <w:right w:val="nil"/>
            </w:tcBorders>
            <w:shd w:val="clear" w:color="auto" w:fill="auto"/>
            <w:noWrap/>
            <w:vAlign w:val="center"/>
            <w:hideMark/>
          </w:tcPr>
          <w:p w14:paraId="49E36B4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264.140</w:t>
            </w:r>
          </w:p>
        </w:tc>
        <w:tc>
          <w:tcPr>
            <w:tcW w:w="900" w:type="dxa"/>
            <w:tcBorders>
              <w:top w:val="nil"/>
              <w:left w:val="nil"/>
              <w:bottom w:val="single" w:sz="4" w:space="0" w:color="auto"/>
              <w:right w:val="nil"/>
            </w:tcBorders>
            <w:shd w:val="clear" w:color="auto" w:fill="auto"/>
            <w:noWrap/>
            <w:vAlign w:val="center"/>
            <w:hideMark/>
          </w:tcPr>
          <w:p w14:paraId="349893C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265.140</w:t>
            </w:r>
          </w:p>
        </w:tc>
        <w:tc>
          <w:tcPr>
            <w:tcW w:w="740" w:type="dxa"/>
            <w:tcBorders>
              <w:top w:val="nil"/>
              <w:left w:val="nil"/>
              <w:bottom w:val="single" w:sz="4" w:space="0" w:color="auto"/>
              <w:right w:val="nil"/>
            </w:tcBorders>
            <w:shd w:val="clear" w:color="auto" w:fill="auto"/>
            <w:noWrap/>
            <w:vAlign w:val="center"/>
            <w:hideMark/>
          </w:tcPr>
          <w:p w14:paraId="5C6B4B6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103</w:t>
            </w:r>
          </w:p>
        </w:tc>
      </w:tr>
      <w:tr w:rsidR="000B6603" w:rsidRPr="000B6603" w14:paraId="5A7F8B87"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1007B4DB"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II.</w:t>
            </w:r>
          </w:p>
        </w:tc>
        <w:tc>
          <w:tcPr>
            <w:tcW w:w="4060" w:type="dxa"/>
            <w:tcBorders>
              <w:top w:val="nil"/>
              <w:left w:val="nil"/>
              <w:bottom w:val="single" w:sz="4" w:space="0" w:color="auto"/>
              <w:right w:val="nil"/>
            </w:tcBorders>
            <w:shd w:val="clear" w:color="auto" w:fill="auto"/>
            <w:vAlign w:val="center"/>
            <w:hideMark/>
          </w:tcPr>
          <w:p w14:paraId="12B1F866"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Potraživanja</w:t>
            </w:r>
          </w:p>
        </w:tc>
        <w:tc>
          <w:tcPr>
            <w:tcW w:w="900" w:type="dxa"/>
            <w:tcBorders>
              <w:top w:val="nil"/>
              <w:left w:val="nil"/>
              <w:bottom w:val="single" w:sz="4" w:space="0" w:color="auto"/>
              <w:right w:val="nil"/>
            </w:tcBorders>
            <w:shd w:val="clear" w:color="auto" w:fill="auto"/>
            <w:noWrap/>
            <w:vAlign w:val="center"/>
            <w:hideMark/>
          </w:tcPr>
          <w:p w14:paraId="5093156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3.404.729</w:t>
            </w:r>
          </w:p>
        </w:tc>
        <w:tc>
          <w:tcPr>
            <w:tcW w:w="900" w:type="dxa"/>
            <w:tcBorders>
              <w:top w:val="nil"/>
              <w:left w:val="nil"/>
              <w:bottom w:val="single" w:sz="4" w:space="0" w:color="auto"/>
              <w:right w:val="nil"/>
            </w:tcBorders>
            <w:shd w:val="clear" w:color="auto" w:fill="auto"/>
            <w:noWrap/>
            <w:vAlign w:val="center"/>
            <w:hideMark/>
          </w:tcPr>
          <w:p w14:paraId="35A9F58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3.221.923</w:t>
            </w:r>
          </w:p>
        </w:tc>
        <w:tc>
          <w:tcPr>
            <w:tcW w:w="900" w:type="dxa"/>
            <w:tcBorders>
              <w:top w:val="nil"/>
              <w:left w:val="nil"/>
              <w:bottom w:val="single" w:sz="4" w:space="0" w:color="auto"/>
              <w:right w:val="nil"/>
            </w:tcBorders>
            <w:shd w:val="clear" w:color="auto" w:fill="auto"/>
            <w:noWrap/>
            <w:vAlign w:val="center"/>
            <w:hideMark/>
          </w:tcPr>
          <w:p w14:paraId="543D0A5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4.413.013</w:t>
            </w:r>
          </w:p>
        </w:tc>
        <w:tc>
          <w:tcPr>
            <w:tcW w:w="900" w:type="dxa"/>
            <w:tcBorders>
              <w:top w:val="nil"/>
              <w:left w:val="nil"/>
              <w:bottom w:val="single" w:sz="4" w:space="0" w:color="auto"/>
              <w:right w:val="nil"/>
            </w:tcBorders>
            <w:shd w:val="clear" w:color="auto" w:fill="auto"/>
            <w:noWrap/>
            <w:vAlign w:val="center"/>
            <w:hideMark/>
          </w:tcPr>
          <w:p w14:paraId="44C2A4B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4.336.666</w:t>
            </w:r>
          </w:p>
        </w:tc>
        <w:tc>
          <w:tcPr>
            <w:tcW w:w="900" w:type="dxa"/>
            <w:tcBorders>
              <w:top w:val="nil"/>
              <w:left w:val="nil"/>
              <w:bottom w:val="single" w:sz="4" w:space="0" w:color="auto"/>
              <w:right w:val="nil"/>
            </w:tcBorders>
            <w:shd w:val="clear" w:color="auto" w:fill="auto"/>
            <w:noWrap/>
            <w:vAlign w:val="center"/>
            <w:hideMark/>
          </w:tcPr>
          <w:p w14:paraId="7A34E22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4.557.023</w:t>
            </w:r>
          </w:p>
        </w:tc>
        <w:tc>
          <w:tcPr>
            <w:tcW w:w="740" w:type="dxa"/>
            <w:tcBorders>
              <w:top w:val="nil"/>
              <w:left w:val="nil"/>
              <w:bottom w:val="single" w:sz="4" w:space="0" w:color="auto"/>
              <w:right w:val="nil"/>
            </w:tcBorders>
            <w:shd w:val="clear" w:color="auto" w:fill="auto"/>
            <w:noWrap/>
            <w:vAlign w:val="center"/>
            <w:hideMark/>
          </w:tcPr>
          <w:p w14:paraId="59D4F9C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137</w:t>
            </w:r>
          </w:p>
        </w:tc>
      </w:tr>
      <w:tr w:rsidR="000B6603" w:rsidRPr="000B6603" w14:paraId="1905E55D"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6A18AF61"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500D074F"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w:t>
            </w:r>
            <w:proofErr w:type="spellStart"/>
            <w:r w:rsidRPr="000B6603">
              <w:rPr>
                <w:rFonts w:ascii="Calibri" w:eastAsia="Times New Roman" w:hAnsi="Calibri" w:cs="Calibri"/>
                <w:sz w:val="18"/>
                <w:szCs w:val="18"/>
                <w:lang w:eastAsia="hr-HR"/>
              </w:rPr>
              <w:t>Potraživa.od</w:t>
            </w:r>
            <w:proofErr w:type="spellEnd"/>
            <w:r w:rsidRPr="000B6603">
              <w:rPr>
                <w:rFonts w:ascii="Calibri" w:eastAsia="Times New Roman" w:hAnsi="Calibri" w:cs="Calibri"/>
                <w:sz w:val="18"/>
                <w:szCs w:val="18"/>
                <w:lang w:eastAsia="hr-HR"/>
              </w:rPr>
              <w:t xml:space="preserve"> </w:t>
            </w:r>
            <w:proofErr w:type="spellStart"/>
            <w:r w:rsidRPr="000B6603">
              <w:rPr>
                <w:rFonts w:ascii="Calibri" w:eastAsia="Times New Roman" w:hAnsi="Calibri" w:cs="Calibri"/>
                <w:sz w:val="18"/>
                <w:szCs w:val="18"/>
                <w:lang w:eastAsia="hr-HR"/>
              </w:rPr>
              <w:t>društa</w:t>
            </w:r>
            <w:proofErr w:type="spellEnd"/>
            <w:r w:rsidRPr="000B6603">
              <w:rPr>
                <w:rFonts w:ascii="Calibri" w:eastAsia="Times New Roman" w:hAnsi="Calibri" w:cs="Calibri"/>
                <w:sz w:val="18"/>
                <w:szCs w:val="18"/>
                <w:lang w:eastAsia="hr-HR"/>
              </w:rPr>
              <w:t xml:space="preserve">. </w:t>
            </w:r>
            <w:proofErr w:type="spellStart"/>
            <w:r w:rsidRPr="000B6603">
              <w:rPr>
                <w:rFonts w:ascii="Calibri" w:eastAsia="Times New Roman" w:hAnsi="Calibri" w:cs="Calibri"/>
                <w:sz w:val="18"/>
                <w:szCs w:val="18"/>
                <w:lang w:eastAsia="hr-HR"/>
              </w:rPr>
              <w:t>pove.sudje.intere</w:t>
            </w:r>
            <w:proofErr w:type="spellEnd"/>
            <w:r w:rsidRPr="000B6603">
              <w:rPr>
                <w:rFonts w:ascii="Calibri" w:eastAsia="Times New Roman" w:hAnsi="Calibri" w:cs="Calibri"/>
                <w:sz w:val="18"/>
                <w:szCs w:val="18"/>
                <w:lang w:eastAsia="hr-HR"/>
              </w:rPr>
              <w:t>.</w:t>
            </w:r>
          </w:p>
        </w:tc>
        <w:tc>
          <w:tcPr>
            <w:tcW w:w="900" w:type="dxa"/>
            <w:tcBorders>
              <w:top w:val="nil"/>
              <w:left w:val="nil"/>
              <w:bottom w:val="single" w:sz="4" w:space="0" w:color="auto"/>
              <w:right w:val="nil"/>
            </w:tcBorders>
            <w:shd w:val="clear" w:color="auto" w:fill="auto"/>
            <w:noWrap/>
            <w:vAlign w:val="center"/>
            <w:hideMark/>
          </w:tcPr>
          <w:p w14:paraId="1EDE513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51DDA96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3FB9B8A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8.000</w:t>
            </w:r>
          </w:p>
        </w:tc>
        <w:tc>
          <w:tcPr>
            <w:tcW w:w="900" w:type="dxa"/>
            <w:tcBorders>
              <w:top w:val="nil"/>
              <w:left w:val="nil"/>
              <w:bottom w:val="single" w:sz="4" w:space="0" w:color="auto"/>
              <w:right w:val="nil"/>
            </w:tcBorders>
            <w:shd w:val="clear" w:color="auto" w:fill="auto"/>
            <w:noWrap/>
            <w:vAlign w:val="center"/>
            <w:hideMark/>
          </w:tcPr>
          <w:p w14:paraId="52ECBFE5"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8.000</w:t>
            </w:r>
          </w:p>
        </w:tc>
        <w:tc>
          <w:tcPr>
            <w:tcW w:w="900" w:type="dxa"/>
            <w:tcBorders>
              <w:top w:val="nil"/>
              <w:left w:val="nil"/>
              <w:bottom w:val="single" w:sz="4" w:space="0" w:color="auto"/>
              <w:right w:val="nil"/>
            </w:tcBorders>
            <w:shd w:val="clear" w:color="auto" w:fill="auto"/>
            <w:noWrap/>
            <w:vAlign w:val="center"/>
            <w:hideMark/>
          </w:tcPr>
          <w:p w14:paraId="5F8A920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8.000</w:t>
            </w:r>
          </w:p>
        </w:tc>
        <w:tc>
          <w:tcPr>
            <w:tcW w:w="740" w:type="dxa"/>
            <w:tcBorders>
              <w:top w:val="nil"/>
              <w:left w:val="nil"/>
              <w:bottom w:val="single" w:sz="4" w:space="0" w:color="auto"/>
              <w:right w:val="nil"/>
            </w:tcBorders>
            <w:shd w:val="clear" w:color="auto" w:fill="auto"/>
            <w:noWrap/>
            <w:vAlign w:val="center"/>
            <w:hideMark/>
          </w:tcPr>
          <w:p w14:paraId="620FF3B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199A887A"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123CDC82"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43E411C9"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Potraživanja od kupaca</w:t>
            </w:r>
          </w:p>
        </w:tc>
        <w:tc>
          <w:tcPr>
            <w:tcW w:w="900" w:type="dxa"/>
            <w:tcBorders>
              <w:top w:val="nil"/>
              <w:left w:val="nil"/>
              <w:bottom w:val="single" w:sz="4" w:space="0" w:color="auto"/>
              <w:right w:val="nil"/>
            </w:tcBorders>
            <w:shd w:val="clear" w:color="auto" w:fill="auto"/>
            <w:noWrap/>
            <w:vAlign w:val="center"/>
            <w:hideMark/>
          </w:tcPr>
          <w:p w14:paraId="1F8B2C7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2.444.773</w:t>
            </w:r>
          </w:p>
        </w:tc>
        <w:tc>
          <w:tcPr>
            <w:tcW w:w="900" w:type="dxa"/>
            <w:tcBorders>
              <w:top w:val="nil"/>
              <w:left w:val="nil"/>
              <w:bottom w:val="single" w:sz="4" w:space="0" w:color="auto"/>
              <w:right w:val="nil"/>
            </w:tcBorders>
            <w:shd w:val="clear" w:color="auto" w:fill="auto"/>
            <w:noWrap/>
            <w:vAlign w:val="center"/>
            <w:hideMark/>
          </w:tcPr>
          <w:p w14:paraId="39352F3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2.546.761</w:t>
            </w:r>
          </w:p>
        </w:tc>
        <w:tc>
          <w:tcPr>
            <w:tcW w:w="900" w:type="dxa"/>
            <w:tcBorders>
              <w:top w:val="nil"/>
              <w:left w:val="nil"/>
              <w:bottom w:val="single" w:sz="4" w:space="0" w:color="auto"/>
              <w:right w:val="nil"/>
            </w:tcBorders>
            <w:shd w:val="clear" w:color="auto" w:fill="auto"/>
            <w:noWrap/>
            <w:vAlign w:val="center"/>
            <w:hideMark/>
          </w:tcPr>
          <w:p w14:paraId="486118F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4.295.932</w:t>
            </w:r>
          </w:p>
        </w:tc>
        <w:tc>
          <w:tcPr>
            <w:tcW w:w="900" w:type="dxa"/>
            <w:tcBorders>
              <w:top w:val="nil"/>
              <w:left w:val="nil"/>
              <w:bottom w:val="single" w:sz="4" w:space="0" w:color="auto"/>
              <w:right w:val="nil"/>
            </w:tcBorders>
            <w:shd w:val="clear" w:color="auto" w:fill="auto"/>
            <w:noWrap/>
            <w:vAlign w:val="center"/>
            <w:hideMark/>
          </w:tcPr>
          <w:p w14:paraId="50086AB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4.306.029</w:t>
            </w:r>
          </w:p>
        </w:tc>
        <w:tc>
          <w:tcPr>
            <w:tcW w:w="900" w:type="dxa"/>
            <w:tcBorders>
              <w:top w:val="nil"/>
              <w:left w:val="nil"/>
              <w:bottom w:val="single" w:sz="4" w:space="0" w:color="auto"/>
              <w:right w:val="nil"/>
            </w:tcBorders>
            <w:shd w:val="clear" w:color="auto" w:fill="auto"/>
            <w:noWrap/>
            <w:vAlign w:val="center"/>
            <w:hideMark/>
          </w:tcPr>
          <w:p w14:paraId="6DF3C3C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4.546.523</w:t>
            </w:r>
          </w:p>
        </w:tc>
        <w:tc>
          <w:tcPr>
            <w:tcW w:w="740" w:type="dxa"/>
            <w:tcBorders>
              <w:top w:val="nil"/>
              <w:left w:val="nil"/>
              <w:bottom w:val="single" w:sz="4" w:space="0" w:color="auto"/>
              <w:right w:val="nil"/>
            </w:tcBorders>
            <w:shd w:val="clear" w:color="auto" w:fill="auto"/>
            <w:noWrap/>
            <w:vAlign w:val="center"/>
            <w:hideMark/>
          </w:tcPr>
          <w:p w14:paraId="3BAA917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169</w:t>
            </w:r>
          </w:p>
        </w:tc>
      </w:tr>
      <w:tr w:rsidR="000B6603" w:rsidRPr="000B6603" w14:paraId="61435AE7"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58725D6D"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367705C6"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Potraživanja od države i drugih institucija</w:t>
            </w:r>
          </w:p>
        </w:tc>
        <w:tc>
          <w:tcPr>
            <w:tcW w:w="900" w:type="dxa"/>
            <w:tcBorders>
              <w:top w:val="nil"/>
              <w:left w:val="nil"/>
              <w:bottom w:val="single" w:sz="4" w:space="0" w:color="auto"/>
              <w:right w:val="nil"/>
            </w:tcBorders>
            <w:shd w:val="clear" w:color="auto" w:fill="auto"/>
            <w:noWrap/>
            <w:vAlign w:val="center"/>
            <w:hideMark/>
          </w:tcPr>
          <w:p w14:paraId="0F255B5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959.954</w:t>
            </w:r>
          </w:p>
        </w:tc>
        <w:tc>
          <w:tcPr>
            <w:tcW w:w="900" w:type="dxa"/>
            <w:tcBorders>
              <w:top w:val="nil"/>
              <w:left w:val="nil"/>
              <w:bottom w:val="single" w:sz="4" w:space="0" w:color="auto"/>
              <w:right w:val="nil"/>
            </w:tcBorders>
            <w:shd w:val="clear" w:color="auto" w:fill="auto"/>
            <w:noWrap/>
            <w:vAlign w:val="center"/>
            <w:hideMark/>
          </w:tcPr>
          <w:p w14:paraId="272DED5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675.162</w:t>
            </w:r>
          </w:p>
        </w:tc>
        <w:tc>
          <w:tcPr>
            <w:tcW w:w="900" w:type="dxa"/>
            <w:tcBorders>
              <w:top w:val="nil"/>
              <w:left w:val="nil"/>
              <w:bottom w:val="single" w:sz="4" w:space="0" w:color="auto"/>
              <w:right w:val="nil"/>
            </w:tcBorders>
            <w:shd w:val="clear" w:color="auto" w:fill="auto"/>
            <w:noWrap/>
            <w:vAlign w:val="center"/>
            <w:hideMark/>
          </w:tcPr>
          <w:p w14:paraId="27F759E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109.081</w:t>
            </w:r>
          </w:p>
        </w:tc>
        <w:tc>
          <w:tcPr>
            <w:tcW w:w="900" w:type="dxa"/>
            <w:tcBorders>
              <w:top w:val="nil"/>
              <w:left w:val="nil"/>
              <w:bottom w:val="single" w:sz="4" w:space="0" w:color="auto"/>
              <w:right w:val="nil"/>
            </w:tcBorders>
            <w:shd w:val="clear" w:color="auto" w:fill="auto"/>
            <w:noWrap/>
            <w:vAlign w:val="center"/>
            <w:hideMark/>
          </w:tcPr>
          <w:p w14:paraId="573FF1D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22.637</w:t>
            </w:r>
          </w:p>
        </w:tc>
        <w:tc>
          <w:tcPr>
            <w:tcW w:w="900" w:type="dxa"/>
            <w:tcBorders>
              <w:top w:val="nil"/>
              <w:left w:val="nil"/>
              <w:bottom w:val="single" w:sz="4" w:space="0" w:color="auto"/>
              <w:right w:val="nil"/>
            </w:tcBorders>
            <w:shd w:val="clear" w:color="auto" w:fill="auto"/>
            <w:noWrap/>
            <w:vAlign w:val="center"/>
            <w:hideMark/>
          </w:tcPr>
          <w:p w14:paraId="4B2CBA0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2.500</w:t>
            </w:r>
          </w:p>
        </w:tc>
        <w:tc>
          <w:tcPr>
            <w:tcW w:w="740" w:type="dxa"/>
            <w:tcBorders>
              <w:top w:val="nil"/>
              <w:left w:val="nil"/>
              <w:bottom w:val="single" w:sz="4" w:space="0" w:color="auto"/>
              <w:right w:val="nil"/>
            </w:tcBorders>
            <w:shd w:val="clear" w:color="auto" w:fill="auto"/>
            <w:noWrap/>
            <w:vAlign w:val="center"/>
            <w:hideMark/>
          </w:tcPr>
          <w:p w14:paraId="0DE9E6A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16</w:t>
            </w:r>
          </w:p>
        </w:tc>
      </w:tr>
      <w:tr w:rsidR="000B6603" w:rsidRPr="000B6603" w14:paraId="2B5C28D0"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70034ADF"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495C4FFC"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Ostala potraživanja</w:t>
            </w:r>
          </w:p>
        </w:tc>
        <w:tc>
          <w:tcPr>
            <w:tcW w:w="900" w:type="dxa"/>
            <w:tcBorders>
              <w:top w:val="nil"/>
              <w:left w:val="nil"/>
              <w:bottom w:val="single" w:sz="4" w:space="0" w:color="auto"/>
              <w:right w:val="nil"/>
            </w:tcBorders>
            <w:shd w:val="clear" w:color="auto" w:fill="auto"/>
            <w:noWrap/>
            <w:vAlign w:val="center"/>
            <w:hideMark/>
          </w:tcPr>
          <w:p w14:paraId="757563D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w:t>
            </w:r>
          </w:p>
        </w:tc>
        <w:tc>
          <w:tcPr>
            <w:tcW w:w="900" w:type="dxa"/>
            <w:tcBorders>
              <w:top w:val="nil"/>
              <w:left w:val="nil"/>
              <w:bottom w:val="single" w:sz="4" w:space="0" w:color="auto"/>
              <w:right w:val="nil"/>
            </w:tcBorders>
            <w:shd w:val="clear" w:color="auto" w:fill="auto"/>
            <w:noWrap/>
            <w:vAlign w:val="center"/>
            <w:hideMark/>
          </w:tcPr>
          <w:p w14:paraId="3385160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13AA4D5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07655A0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563A543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16BEA8B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67803461"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0996785A"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III.</w:t>
            </w:r>
          </w:p>
        </w:tc>
        <w:tc>
          <w:tcPr>
            <w:tcW w:w="4060" w:type="dxa"/>
            <w:tcBorders>
              <w:top w:val="nil"/>
              <w:left w:val="nil"/>
              <w:bottom w:val="single" w:sz="4" w:space="0" w:color="auto"/>
              <w:right w:val="nil"/>
            </w:tcBorders>
            <w:shd w:val="clear" w:color="auto" w:fill="auto"/>
            <w:vAlign w:val="center"/>
            <w:hideMark/>
          </w:tcPr>
          <w:p w14:paraId="6C93BE6E"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Kratkotrajna financijska imovina </w:t>
            </w:r>
          </w:p>
        </w:tc>
        <w:tc>
          <w:tcPr>
            <w:tcW w:w="900" w:type="dxa"/>
            <w:tcBorders>
              <w:top w:val="nil"/>
              <w:left w:val="nil"/>
              <w:bottom w:val="single" w:sz="4" w:space="0" w:color="auto"/>
              <w:right w:val="nil"/>
            </w:tcBorders>
            <w:shd w:val="clear" w:color="auto" w:fill="auto"/>
            <w:noWrap/>
            <w:vAlign w:val="center"/>
            <w:hideMark/>
          </w:tcPr>
          <w:p w14:paraId="7AFD6277"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15.185</w:t>
            </w:r>
          </w:p>
        </w:tc>
        <w:tc>
          <w:tcPr>
            <w:tcW w:w="900" w:type="dxa"/>
            <w:tcBorders>
              <w:top w:val="nil"/>
              <w:left w:val="nil"/>
              <w:bottom w:val="single" w:sz="4" w:space="0" w:color="auto"/>
              <w:right w:val="nil"/>
            </w:tcBorders>
            <w:shd w:val="clear" w:color="auto" w:fill="auto"/>
            <w:noWrap/>
            <w:vAlign w:val="center"/>
            <w:hideMark/>
          </w:tcPr>
          <w:p w14:paraId="65B76DA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48F5CA2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1859F086"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4D6D05C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2.164</w:t>
            </w:r>
          </w:p>
        </w:tc>
        <w:tc>
          <w:tcPr>
            <w:tcW w:w="740" w:type="dxa"/>
            <w:tcBorders>
              <w:top w:val="nil"/>
              <w:left w:val="nil"/>
              <w:bottom w:val="single" w:sz="4" w:space="0" w:color="auto"/>
              <w:right w:val="nil"/>
            </w:tcBorders>
            <w:shd w:val="clear" w:color="auto" w:fill="auto"/>
            <w:noWrap/>
            <w:vAlign w:val="center"/>
            <w:hideMark/>
          </w:tcPr>
          <w:p w14:paraId="6A8410A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100</w:t>
            </w:r>
          </w:p>
        </w:tc>
      </w:tr>
      <w:tr w:rsidR="000B6603" w:rsidRPr="000B6603" w14:paraId="78788456"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3C665949"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3D7C1C83"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Dani zajmovi, depoziti i slično</w:t>
            </w:r>
          </w:p>
        </w:tc>
        <w:tc>
          <w:tcPr>
            <w:tcW w:w="900" w:type="dxa"/>
            <w:tcBorders>
              <w:top w:val="nil"/>
              <w:left w:val="nil"/>
              <w:bottom w:val="single" w:sz="4" w:space="0" w:color="auto"/>
              <w:right w:val="nil"/>
            </w:tcBorders>
            <w:shd w:val="clear" w:color="auto" w:fill="auto"/>
            <w:noWrap/>
            <w:vAlign w:val="center"/>
            <w:hideMark/>
          </w:tcPr>
          <w:p w14:paraId="5D5EA30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15.185</w:t>
            </w:r>
          </w:p>
        </w:tc>
        <w:tc>
          <w:tcPr>
            <w:tcW w:w="900" w:type="dxa"/>
            <w:tcBorders>
              <w:top w:val="nil"/>
              <w:left w:val="nil"/>
              <w:bottom w:val="single" w:sz="4" w:space="0" w:color="auto"/>
              <w:right w:val="nil"/>
            </w:tcBorders>
            <w:shd w:val="clear" w:color="auto" w:fill="auto"/>
            <w:noWrap/>
            <w:vAlign w:val="center"/>
            <w:hideMark/>
          </w:tcPr>
          <w:p w14:paraId="12A0604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2D99D0B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00E7F4C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2.033</w:t>
            </w:r>
          </w:p>
        </w:tc>
        <w:tc>
          <w:tcPr>
            <w:tcW w:w="900" w:type="dxa"/>
            <w:tcBorders>
              <w:top w:val="nil"/>
              <w:left w:val="nil"/>
              <w:bottom w:val="single" w:sz="4" w:space="0" w:color="auto"/>
              <w:right w:val="nil"/>
            </w:tcBorders>
            <w:shd w:val="clear" w:color="auto" w:fill="auto"/>
            <w:noWrap/>
            <w:vAlign w:val="center"/>
            <w:hideMark/>
          </w:tcPr>
          <w:p w14:paraId="5DA69EB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2.164</w:t>
            </w:r>
          </w:p>
        </w:tc>
        <w:tc>
          <w:tcPr>
            <w:tcW w:w="740" w:type="dxa"/>
            <w:tcBorders>
              <w:top w:val="nil"/>
              <w:left w:val="nil"/>
              <w:bottom w:val="single" w:sz="4" w:space="0" w:color="auto"/>
              <w:right w:val="nil"/>
            </w:tcBorders>
            <w:shd w:val="clear" w:color="auto" w:fill="auto"/>
            <w:noWrap/>
            <w:vAlign w:val="center"/>
            <w:hideMark/>
          </w:tcPr>
          <w:p w14:paraId="5C24525C"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100</w:t>
            </w:r>
          </w:p>
        </w:tc>
      </w:tr>
      <w:tr w:rsidR="000B6603" w:rsidRPr="000B6603" w14:paraId="521EAA08"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4279CD2E"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w:t>
            </w:r>
          </w:p>
        </w:tc>
        <w:tc>
          <w:tcPr>
            <w:tcW w:w="4060" w:type="dxa"/>
            <w:tcBorders>
              <w:top w:val="nil"/>
              <w:left w:val="nil"/>
              <w:bottom w:val="single" w:sz="4" w:space="0" w:color="auto"/>
              <w:right w:val="nil"/>
            </w:tcBorders>
            <w:shd w:val="clear" w:color="auto" w:fill="auto"/>
            <w:vAlign w:val="center"/>
            <w:hideMark/>
          </w:tcPr>
          <w:p w14:paraId="55C133F4" w14:textId="77777777" w:rsidR="000B6603" w:rsidRPr="000B6603" w:rsidRDefault="000B6603" w:rsidP="000B6603">
            <w:pPr>
              <w:spacing w:after="0" w:line="240" w:lineRule="auto"/>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 xml:space="preserve">    Ostala financijska imovina </w:t>
            </w:r>
          </w:p>
        </w:tc>
        <w:tc>
          <w:tcPr>
            <w:tcW w:w="900" w:type="dxa"/>
            <w:tcBorders>
              <w:top w:val="nil"/>
              <w:left w:val="nil"/>
              <w:bottom w:val="single" w:sz="4" w:space="0" w:color="auto"/>
              <w:right w:val="nil"/>
            </w:tcBorders>
            <w:shd w:val="clear" w:color="auto" w:fill="auto"/>
            <w:noWrap/>
            <w:vAlign w:val="center"/>
            <w:hideMark/>
          </w:tcPr>
          <w:p w14:paraId="6FF2F41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568B68D4"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3D416FB2"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1266E1F9"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900" w:type="dxa"/>
            <w:tcBorders>
              <w:top w:val="nil"/>
              <w:left w:val="nil"/>
              <w:bottom w:val="single" w:sz="4" w:space="0" w:color="auto"/>
              <w:right w:val="nil"/>
            </w:tcBorders>
            <w:shd w:val="clear" w:color="auto" w:fill="auto"/>
            <w:noWrap/>
            <w:vAlign w:val="center"/>
            <w:hideMark/>
          </w:tcPr>
          <w:p w14:paraId="0FF7CCE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0</w:t>
            </w:r>
          </w:p>
        </w:tc>
        <w:tc>
          <w:tcPr>
            <w:tcW w:w="740" w:type="dxa"/>
            <w:tcBorders>
              <w:top w:val="nil"/>
              <w:left w:val="nil"/>
              <w:bottom w:val="single" w:sz="4" w:space="0" w:color="auto"/>
              <w:right w:val="nil"/>
            </w:tcBorders>
            <w:shd w:val="clear" w:color="auto" w:fill="auto"/>
            <w:noWrap/>
            <w:vAlign w:val="center"/>
            <w:hideMark/>
          </w:tcPr>
          <w:p w14:paraId="307D4DCE"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w:t>
            </w:r>
          </w:p>
        </w:tc>
      </w:tr>
      <w:tr w:rsidR="000B6603" w:rsidRPr="000B6603" w14:paraId="63B058B7" w14:textId="77777777" w:rsidTr="000B6603">
        <w:trPr>
          <w:trHeight w:val="330"/>
        </w:trPr>
        <w:tc>
          <w:tcPr>
            <w:tcW w:w="500" w:type="dxa"/>
            <w:tcBorders>
              <w:top w:val="nil"/>
              <w:left w:val="nil"/>
              <w:bottom w:val="single" w:sz="4" w:space="0" w:color="auto"/>
              <w:right w:val="nil"/>
            </w:tcBorders>
            <w:shd w:val="clear" w:color="auto" w:fill="auto"/>
            <w:noWrap/>
            <w:vAlign w:val="center"/>
            <w:hideMark/>
          </w:tcPr>
          <w:p w14:paraId="7D6DD8B5"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IV.</w:t>
            </w:r>
          </w:p>
        </w:tc>
        <w:tc>
          <w:tcPr>
            <w:tcW w:w="4060" w:type="dxa"/>
            <w:tcBorders>
              <w:top w:val="nil"/>
              <w:left w:val="nil"/>
              <w:bottom w:val="single" w:sz="4" w:space="0" w:color="auto"/>
              <w:right w:val="nil"/>
            </w:tcBorders>
            <w:shd w:val="clear" w:color="auto" w:fill="auto"/>
            <w:vAlign w:val="center"/>
            <w:hideMark/>
          </w:tcPr>
          <w:p w14:paraId="7A1F95DB"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    Novac u banci i blagajni</w:t>
            </w:r>
          </w:p>
        </w:tc>
        <w:tc>
          <w:tcPr>
            <w:tcW w:w="900" w:type="dxa"/>
            <w:tcBorders>
              <w:top w:val="nil"/>
              <w:left w:val="nil"/>
              <w:bottom w:val="single" w:sz="4" w:space="0" w:color="auto"/>
              <w:right w:val="nil"/>
            </w:tcBorders>
            <w:shd w:val="clear" w:color="auto" w:fill="auto"/>
            <w:noWrap/>
            <w:vAlign w:val="center"/>
            <w:hideMark/>
          </w:tcPr>
          <w:p w14:paraId="28C4E760"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820.949</w:t>
            </w:r>
          </w:p>
        </w:tc>
        <w:tc>
          <w:tcPr>
            <w:tcW w:w="900" w:type="dxa"/>
            <w:tcBorders>
              <w:top w:val="nil"/>
              <w:left w:val="nil"/>
              <w:bottom w:val="single" w:sz="4" w:space="0" w:color="auto"/>
              <w:right w:val="nil"/>
            </w:tcBorders>
            <w:shd w:val="clear" w:color="auto" w:fill="auto"/>
            <w:noWrap/>
            <w:vAlign w:val="center"/>
            <w:hideMark/>
          </w:tcPr>
          <w:p w14:paraId="24ED083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791.749</w:t>
            </w:r>
          </w:p>
        </w:tc>
        <w:tc>
          <w:tcPr>
            <w:tcW w:w="900" w:type="dxa"/>
            <w:tcBorders>
              <w:top w:val="nil"/>
              <w:left w:val="nil"/>
              <w:bottom w:val="single" w:sz="4" w:space="0" w:color="auto"/>
              <w:right w:val="nil"/>
            </w:tcBorders>
            <w:shd w:val="clear" w:color="auto" w:fill="auto"/>
            <w:noWrap/>
            <w:vAlign w:val="center"/>
            <w:hideMark/>
          </w:tcPr>
          <w:p w14:paraId="34621F78"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1.031.529</w:t>
            </w:r>
          </w:p>
        </w:tc>
        <w:tc>
          <w:tcPr>
            <w:tcW w:w="900" w:type="dxa"/>
            <w:tcBorders>
              <w:top w:val="nil"/>
              <w:left w:val="nil"/>
              <w:bottom w:val="single" w:sz="4" w:space="0" w:color="auto"/>
              <w:right w:val="nil"/>
            </w:tcBorders>
            <w:shd w:val="clear" w:color="auto" w:fill="auto"/>
            <w:noWrap/>
            <w:vAlign w:val="center"/>
            <w:hideMark/>
          </w:tcPr>
          <w:p w14:paraId="335E1C7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1.551.741</w:t>
            </w:r>
          </w:p>
        </w:tc>
        <w:tc>
          <w:tcPr>
            <w:tcW w:w="900" w:type="dxa"/>
            <w:tcBorders>
              <w:top w:val="nil"/>
              <w:left w:val="nil"/>
              <w:bottom w:val="single" w:sz="4" w:space="0" w:color="auto"/>
              <w:right w:val="nil"/>
            </w:tcBorders>
            <w:shd w:val="clear" w:color="auto" w:fill="auto"/>
            <w:noWrap/>
            <w:vAlign w:val="center"/>
            <w:hideMark/>
          </w:tcPr>
          <w:p w14:paraId="3C776503"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2.015.385</w:t>
            </w:r>
          </w:p>
        </w:tc>
        <w:tc>
          <w:tcPr>
            <w:tcW w:w="740" w:type="dxa"/>
            <w:tcBorders>
              <w:top w:val="nil"/>
              <w:left w:val="nil"/>
              <w:bottom w:val="single" w:sz="4" w:space="0" w:color="auto"/>
              <w:right w:val="nil"/>
            </w:tcBorders>
            <w:shd w:val="clear" w:color="auto" w:fill="auto"/>
            <w:noWrap/>
            <w:vAlign w:val="center"/>
            <w:hideMark/>
          </w:tcPr>
          <w:p w14:paraId="4B6B051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130</w:t>
            </w:r>
          </w:p>
        </w:tc>
      </w:tr>
      <w:tr w:rsidR="000B6603" w:rsidRPr="000B6603" w14:paraId="786C0C3E"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7F48583E"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D</w:t>
            </w:r>
          </w:p>
        </w:tc>
        <w:tc>
          <w:tcPr>
            <w:tcW w:w="4060" w:type="dxa"/>
            <w:tcBorders>
              <w:top w:val="nil"/>
              <w:left w:val="nil"/>
              <w:bottom w:val="single" w:sz="4" w:space="0" w:color="auto"/>
              <w:right w:val="nil"/>
            </w:tcBorders>
            <w:shd w:val="clear" w:color="000000" w:fill="F2F2F2"/>
            <w:vAlign w:val="center"/>
            <w:hideMark/>
          </w:tcPr>
          <w:p w14:paraId="156E34B8"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PLAĆENI TROŠKOVI BUDUĆEG RAZDOBLJA I OBRAČUNATI PRIHODI</w:t>
            </w:r>
          </w:p>
        </w:tc>
        <w:tc>
          <w:tcPr>
            <w:tcW w:w="900" w:type="dxa"/>
            <w:tcBorders>
              <w:top w:val="nil"/>
              <w:left w:val="nil"/>
              <w:bottom w:val="single" w:sz="4" w:space="0" w:color="auto"/>
              <w:right w:val="nil"/>
            </w:tcBorders>
            <w:shd w:val="clear" w:color="000000" w:fill="F2F2F2"/>
            <w:noWrap/>
            <w:vAlign w:val="center"/>
            <w:hideMark/>
          </w:tcPr>
          <w:p w14:paraId="3FE9236D"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5.469</w:t>
            </w:r>
          </w:p>
        </w:tc>
        <w:tc>
          <w:tcPr>
            <w:tcW w:w="900" w:type="dxa"/>
            <w:tcBorders>
              <w:top w:val="nil"/>
              <w:left w:val="nil"/>
              <w:bottom w:val="single" w:sz="4" w:space="0" w:color="auto"/>
              <w:right w:val="nil"/>
            </w:tcBorders>
            <w:shd w:val="clear" w:color="000000" w:fill="F2F2F2"/>
            <w:noWrap/>
            <w:vAlign w:val="center"/>
            <w:hideMark/>
          </w:tcPr>
          <w:p w14:paraId="6E00E95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2.037</w:t>
            </w:r>
          </w:p>
        </w:tc>
        <w:tc>
          <w:tcPr>
            <w:tcW w:w="900" w:type="dxa"/>
            <w:tcBorders>
              <w:top w:val="nil"/>
              <w:left w:val="nil"/>
              <w:bottom w:val="single" w:sz="4" w:space="0" w:color="auto"/>
              <w:right w:val="nil"/>
            </w:tcBorders>
            <w:shd w:val="clear" w:color="000000" w:fill="F2F2F2"/>
            <w:noWrap/>
            <w:vAlign w:val="center"/>
            <w:hideMark/>
          </w:tcPr>
          <w:p w14:paraId="3405435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15.000</w:t>
            </w:r>
          </w:p>
        </w:tc>
        <w:tc>
          <w:tcPr>
            <w:tcW w:w="900" w:type="dxa"/>
            <w:tcBorders>
              <w:top w:val="nil"/>
              <w:left w:val="nil"/>
              <w:bottom w:val="single" w:sz="4" w:space="0" w:color="auto"/>
              <w:right w:val="nil"/>
            </w:tcBorders>
            <w:shd w:val="clear" w:color="000000" w:fill="F2F2F2"/>
            <w:noWrap/>
            <w:vAlign w:val="center"/>
            <w:hideMark/>
          </w:tcPr>
          <w:p w14:paraId="48F44C9F"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11.250</w:t>
            </w:r>
          </w:p>
        </w:tc>
        <w:tc>
          <w:tcPr>
            <w:tcW w:w="900" w:type="dxa"/>
            <w:tcBorders>
              <w:top w:val="nil"/>
              <w:left w:val="nil"/>
              <w:bottom w:val="single" w:sz="4" w:space="0" w:color="auto"/>
              <w:right w:val="nil"/>
            </w:tcBorders>
            <w:shd w:val="clear" w:color="000000" w:fill="F2F2F2"/>
            <w:noWrap/>
            <w:vAlign w:val="center"/>
            <w:hideMark/>
          </w:tcPr>
          <w:p w14:paraId="5F2C5391"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7.500</w:t>
            </w:r>
          </w:p>
        </w:tc>
        <w:tc>
          <w:tcPr>
            <w:tcW w:w="740" w:type="dxa"/>
            <w:tcBorders>
              <w:top w:val="nil"/>
              <w:left w:val="nil"/>
              <w:bottom w:val="single" w:sz="4" w:space="0" w:color="auto"/>
              <w:right w:val="nil"/>
            </w:tcBorders>
            <w:shd w:val="clear" w:color="000000" w:fill="F2F2F2"/>
            <w:noWrap/>
            <w:vAlign w:val="center"/>
            <w:hideMark/>
          </w:tcPr>
          <w:p w14:paraId="428EB96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736</w:t>
            </w:r>
          </w:p>
        </w:tc>
      </w:tr>
      <w:tr w:rsidR="000B6603" w:rsidRPr="000B6603" w14:paraId="58FE70BB" w14:textId="77777777" w:rsidTr="000B6603">
        <w:trPr>
          <w:trHeight w:val="330"/>
        </w:trPr>
        <w:tc>
          <w:tcPr>
            <w:tcW w:w="500" w:type="dxa"/>
            <w:tcBorders>
              <w:top w:val="nil"/>
              <w:left w:val="nil"/>
              <w:bottom w:val="single" w:sz="4" w:space="0" w:color="auto"/>
              <w:right w:val="nil"/>
            </w:tcBorders>
            <w:shd w:val="clear" w:color="000000" w:fill="F2F2F2"/>
            <w:noWrap/>
            <w:vAlign w:val="center"/>
            <w:hideMark/>
          </w:tcPr>
          <w:p w14:paraId="641EA693"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E</w:t>
            </w:r>
          </w:p>
        </w:tc>
        <w:tc>
          <w:tcPr>
            <w:tcW w:w="4060" w:type="dxa"/>
            <w:tcBorders>
              <w:top w:val="nil"/>
              <w:left w:val="nil"/>
              <w:bottom w:val="single" w:sz="4" w:space="0" w:color="auto"/>
              <w:right w:val="nil"/>
            </w:tcBorders>
            <w:shd w:val="clear" w:color="000000" w:fill="F2F2F2"/>
            <w:vAlign w:val="center"/>
            <w:hideMark/>
          </w:tcPr>
          <w:p w14:paraId="06E93F94"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 xml:space="preserve">UKUPNO AKTIVA </w:t>
            </w:r>
          </w:p>
        </w:tc>
        <w:tc>
          <w:tcPr>
            <w:tcW w:w="900" w:type="dxa"/>
            <w:tcBorders>
              <w:top w:val="nil"/>
              <w:left w:val="nil"/>
              <w:bottom w:val="single" w:sz="4" w:space="0" w:color="auto"/>
              <w:right w:val="nil"/>
            </w:tcBorders>
            <w:shd w:val="clear" w:color="000000" w:fill="F2F2F2"/>
            <w:noWrap/>
            <w:vAlign w:val="center"/>
            <w:hideMark/>
          </w:tcPr>
          <w:p w14:paraId="3D38D301" w14:textId="77777777" w:rsidR="000B6603" w:rsidRPr="000B6603" w:rsidRDefault="000B6603" w:rsidP="000B6603">
            <w:pPr>
              <w:spacing w:after="0" w:line="240" w:lineRule="auto"/>
              <w:jc w:val="right"/>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8.788.415</w:t>
            </w:r>
          </w:p>
        </w:tc>
        <w:tc>
          <w:tcPr>
            <w:tcW w:w="900" w:type="dxa"/>
            <w:tcBorders>
              <w:top w:val="nil"/>
              <w:left w:val="nil"/>
              <w:bottom w:val="single" w:sz="4" w:space="0" w:color="auto"/>
              <w:right w:val="nil"/>
            </w:tcBorders>
            <w:shd w:val="clear" w:color="000000" w:fill="F2F2F2"/>
            <w:noWrap/>
            <w:vAlign w:val="center"/>
            <w:hideMark/>
          </w:tcPr>
          <w:p w14:paraId="480396B8" w14:textId="77777777" w:rsidR="000B6603" w:rsidRPr="000B6603" w:rsidRDefault="000B6603" w:rsidP="000B6603">
            <w:pPr>
              <w:spacing w:after="0" w:line="240" w:lineRule="auto"/>
              <w:jc w:val="right"/>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8.270.145</w:t>
            </w:r>
          </w:p>
        </w:tc>
        <w:tc>
          <w:tcPr>
            <w:tcW w:w="900" w:type="dxa"/>
            <w:tcBorders>
              <w:top w:val="nil"/>
              <w:left w:val="nil"/>
              <w:bottom w:val="single" w:sz="4" w:space="0" w:color="auto"/>
              <w:right w:val="nil"/>
            </w:tcBorders>
            <w:shd w:val="clear" w:color="000000" w:fill="F2F2F2"/>
            <w:noWrap/>
            <w:vAlign w:val="center"/>
            <w:hideMark/>
          </w:tcPr>
          <w:p w14:paraId="4CB9E404" w14:textId="77777777" w:rsidR="000B6603" w:rsidRPr="000B6603" w:rsidRDefault="000B6603" w:rsidP="000B6603">
            <w:pPr>
              <w:spacing w:after="0" w:line="240" w:lineRule="auto"/>
              <w:jc w:val="right"/>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9.605.986</w:t>
            </w:r>
          </w:p>
        </w:tc>
        <w:tc>
          <w:tcPr>
            <w:tcW w:w="900" w:type="dxa"/>
            <w:tcBorders>
              <w:top w:val="nil"/>
              <w:left w:val="nil"/>
              <w:bottom w:val="single" w:sz="4" w:space="0" w:color="auto"/>
              <w:right w:val="nil"/>
            </w:tcBorders>
            <w:shd w:val="clear" w:color="000000" w:fill="F2F2F2"/>
            <w:noWrap/>
            <w:vAlign w:val="center"/>
            <w:hideMark/>
          </w:tcPr>
          <w:p w14:paraId="126D38C2" w14:textId="77777777" w:rsidR="000B6603" w:rsidRPr="000B6603" w:rsidRDefault="000B6603" w:rsidP="000B6603">
            <w:pPr>
              <w:spacing w:after="0" w:line="240" w:lineRule="auto"/>
              <w:jc w:val="right"/>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9.876.691</w:t>
            </w:r>
          </w:p>
        </w:tc>
        <w:tc>
          <w:tcPr>
            <w:tcW w:w="900" w:type="dxa"/>
            <w:tcBorders>
              <w:top w:val="nil"/>
              <w:left w:val="nil"/>
              <w:bottom w:val="single" w:sz="4" w:space="0" w:color="auto"/>
              <w:right w:val="nil"/>
            </w:tcBorders>
            <w:shd w:val="clear" w:color="000000" w:fill="F2F2F2"/>
            <w:noWrap/>
            <w:vAlign w:val="center"/>
            <w:hideMark/>
          </w:tcPr>
          <w:p w14:paraId="03273303" w14:textId="77777777" w:rsidR="000B6603" w:rsidRPr="000B6603" w:rsidRDefault="000B6603" w:rsidP="000B6603">
            <w:pPr>
              <w:spacing w:after="0" w:line="240" w:lineRule="auto"/>
              <w:jc w:val="right"/>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10.402.552</w:t>
            </w:r>
          </w:p>
        </w:tc>
        <w:tc>
          <w:tcPr>
            <w:tcW w:w="740" w:type="dxa"/>
            <w:tcBorders>
              <w:top w:val="nil"/>
              <w:left w:val="nil"/>
              <w:bottom w:val="single" w:sz="4" w:space="0" w:color="auto"/>
              <w:right w:val="nil"/>
            </w:tcBorders>
            <w:shd w:val="clear" w:color="000000" w:fill="F2F2F2"/>
            <w:noWrap/>
            <w:vAlign w:val="center"/>
            <w:hideMark/>
          </w:tcPr>
          <w:p w14:paraId="11DCA6F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116</w:t>
            </w:r>
          </w:p>
        </w:tc>
      </w:tr>
      <w:tr w:rsidR="000B6603" w:rsidRPr="000B6603" w14:paraId="1BC5D985" w14:textId="77777777" w:rsidTr="000B6603">
        <w:trPr>
          <w:trHeight w:val="330"/>
        </w:trPr>
        <w:tc>
          <w:tcPr>
            <w:tcW w:w="500" w:type="dxa"/>
            <w:tcBorders>
              <w:top w:val="single" w:sz="4" w:space="0" w:color="auto"/>
              <w:left w:val="nil"/>
              <w:bottom w:val="single" w:sz="4" w:space="0" w:color="auto"/>
              <w:right w:val="nil"/>
            </w:tcBorders>
            <w:shd w:val="clear" w:color="auto" w:fill="auto"/>
            <w:noWrap/>
            <w:vAlign w:val="center"/>
            <w:hideMark/>
          </w:tcPr>
          <w:p w14:paraId="34379159" w14:textId="77777777" w:rsidR="000B6603" w:rsidRPr="000B6603" w:rsidRDefault="000B6603" w:rsidP="000B6603">
            <w:pPr>
              <w:spacing w:after="0" w:line="240" w:lineRule="auto"/>
              <w:jc w:val="center"/>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F</w:t>
            </w:r>
          </w:p>
        </w:tc>
        <w:tc>
          <w:tcPr>
            <w:tcW w:w="4060" w:type="dxa"/>
            <w:tcBorders>
              <w:top w:val="single" w:sz="4" w:space="0" w:color="auto"/>
              <w:left w:val="nil"/>
              <w:bottom w:val="single" w:sz="4" w:space="0" w:color="auto"/>
              <w:right w:val="nil"/>
            </w:tcBorders>
            <w:shd w:val="clear" w:color="auto" w:fill="auto"/>
            <w:vAlign w:val="center"/>
            <w:hideMark/>
          </w:tcPr>
          <w:p w14:paraId="52CFCDE3" w14:textId="77777777" w:rsidR="000B6603" w:rsidRPr="000B6603" w:rsidRDefault="000B6603" w:rsidP="000B6603">
            <w:pPr>
              <w:spacing w:after="0" w:line="240" w:lineRule="auto"/>
              <w:rPr>
                <w:rFonts w:ascii="Calibri" w:eastAsia="Times New Roman" w:hAnsi="Calibri" w:cs="Calibri"/>
                <w:b/>
                <w:bCs/>
                <w:sz w:val="18"/>
                <w:szCs w:val="18"/>
                <w:lang w:eastAsia="hr-HR"/>
              </w:rPr>
            </w:pPr>
            <w:r w:rsidRPr="000B6603">
              <w:rPr>
                <w:rFonts w:ascii="Calibri" w:eastAsia="Times New Roman" w:hAnsi="Calibri" w:cs="Calibri"/>
                <w:b/>
                <w:bCs/>
                <w:sz w:val="18"/>
                <w:szCs w:val="18"/>
                <w:lang w:eastAsia="hr-HR"/>
              </w:rPr>
              <w:t>IZVANBILANČNI ZAPISI</w:t>
            </w:r>
          </w:p>
        </w:tc>
        <w:tc>
          <w:tcPr>
            <w:tcW w:w="900" w:type="dxa"/>
            <w:tcBorders>
              <w:top w:val="single" w:sz="4" w:space="0" w:color="auto"/>
              <w:left w:val="nil"/>
              <w:bottom w:val="single" w:sz="4" w:space="0" w:color="auto"/>
              <w:right w:val="nil"/>
            </w:tcBorders>
            <w:shd w:val="clear" w:color="auto" w:fill="auto"/>
            <w:noWrap/>
            <w:vAlign w:val="center"/>
            <w:hideMark/>
          </w:tcPr>
          <w:p w14:paraId="091A4D0B" w14:textId="77777777" w:rsidR="000B6603" w:rsidRPr="000B6603" w:rsidRDefault="000B6603" w:rsidP="000B6603">
            <w:pPr>
              <w:spacing w:after="0" w:line="240" w:lineRule="auto"/>
              <w:jc w:val="right"/>
              <w:rPr>
                <w:rFonts w:ascii="Calibri" w:eastAsia="Times New Roman" w:hAnsi="Calibri" w:cs="Calibri"/>
                <w:sz w:val="18"/>
                <w:szCs w:val="18"/>
                <w:lang w:eastAsia="hr-HR"/>
              </w:rPr>
            </w:pPr>
            <w:r w:rsidRPr="000B6603">
              <w:rPr>
                <w:rFonts w:ascii="Calibri" w:eastAsia="Times New Roman" w:hAnsi="Calibri" w:cs="Calibri"/>
                <w:sz w:val="18"/>
                <w:szCs w:val="18"/>
                <w:lang w:eastAsia="hr-HR"/>
              </w:rPr>
              <w:t>18.502</w:t>
            </w:r>
          </w:p>
        </w:tc>
        <w:tc>
          <w:tcPr>
            <w:tcW w:w="900" w:type="dxa"/>
            <w:tcBorders>
              <w:top w:val="single" w:sz="4" w:space="0" w:color="auto"/>
              <w:left w:val="nil"/>
              <w:bottom w:val="single" w:sz="4" w:space="0" w:color="auto"/>
              <w:right w:val="nil"/>
            </w:tcBorders>
            <w:shd w:val="clear" w:color="auto" w:fill="auto"/>
            <w:noWrap/>
            <w:vAlign w:val="center"/>
            <w:hideMark/>
          </w:tcPr>
          <w:p w14:paraId="510A4EBA" w14:textId="77777777" w:rsidR="000B6603" w:rsidRPr="000B6603" w:rsidRDefault="000B6603" w:rsidP="000B6603">
            <w:pPr>
              <w:spacing w:after="0" w:line="240" w:lineRule="auto"/>
              <w:jc w:val="right"/>
              <w:rPr>
                <w:rFonts w:ascii="Calibri" w:eastAsia="Times New Roman" w:hAnsi="Calibri" w:cs="Calibri"/>
                <w:sz w:val="18"/>
                <w:szCs w:val="18"/>
                <w:lang w:eastAsia="hr-HR"/>
              </w:rPr>
            </w:pPr>
          </w:p>
        </w:tc>
        <w:tc>
          <w:tcPr>
            <w:tcW w:w="900" w:type="dxa"/>
            <w:tcBorders>
              <w:top w:val="single" w:sz="4" w:space="0" w:color="auto"/>
              <w:left w:val="nil"/>
              <w:bottom w:val="single" w:sz="4" w:space="0" w:color="auto"/>
              <w:right w:val="nil"/>
            </w:tcBorders>
            <w:shd w:val="clear" w:color="auto" w:fill="auto"/>
            <w:noWrap/>
            <w:vAlign w:val="center"/>
            <w:hideMark/>
          </w:tcPr>
          <w:p w14:paraId="137B0419" w14:textId="77777777" w:rsidR="000B6603" w:rsidRPr="000B6603" w:rsidRDefault="000B6603" w:rsidP="000B6603">
            <w:pPr>
              <w:spacing w:after="0" w:line="240" w:lineRule="auto"/>
              <w:rPr>
                <w:rFonts w:ascii="Times New Roman" w:eastAsia="Times New Roman" w:hAnsi="Times New Roman" w:cs="Times New Roman"/>
                <w:sz w:val="20"/>
                <w:szCs w:val="20"/>
                <w:lang w:eastAsia="hr-HR"/>
              </w:rPr>
            </w:pPr>
          </w:p>
        </w:tc>
        <w:tc>
          <w:tcPr>
            <w:tcW w:w="900" w:type="dxa"/>
            <w:tcBorders>
              <w:top w:val="single" w:sz="4" w:space="0" w:color="auto"/>
              <w:left w:val="nil"/>
              <w:bottom w:val="single" w:sz="4" w:space="0" w:color="auto"/>
              <w:right w:val="nil"/>
            </w:tcBorders>
            <w:shd w:val="clear" w:color="auto" w:fill="auto"/>
            <w:noWrap/>
            <w:vAlign w:val="center"/>
            <w:hideMark/>
          </w:tcPr>
          <w:p w14:paraId="7158F458" w14:textId="77777777" w:rsidR="000B6603" w:rsidRPr="000B6603" w:rsidRDefault="000B6603" w:rsidP="000B6603">
            <w:pPr>
              <w:spacing w:after="0" w:line="240" w:lineRule="auto"/>
              <w:rPr>
                <w:rFonts w:ascii="Times New Roman" w:eastAsia="Times New Roman" w:hAnsi="Times New Roman" w:cs="Times New Roman"/>
                <w:sz w:val="20"/>
                <w:szCs w:val="20"/>
                <w:lang w:eastAsia="hr-HR"/>
              </w:rPr>
            </w:pPr>
          </w:p>
        </w:tc>
        <w:tc>
          <w:tcPr>
            <w:tcW w:w="900" w:type="dxa"/>
            <w:tcBorders>
              <w:top w:val="single" w:sz="4" w:space="0" w:color="auto"/>
              <w:left w:val="nil"/>
              <w:bottom w:val="single" w:sz="4" w:space="0" w:color="auto"/>
              <w:right w:val="nil"/>
            </w:tcBorders>
            <w:shd w:val="clear" w:color="auto" w:fill="auto"/>
            <w:noWrap/>
            <w:vAlign w:val="center"/>
            <w:hideMark/>
          </w:tcPr>
          <w:p w14:paraId="7CA2B5D2" w14:textId="77777777" w:rsidR="000B6603" w:rsidRPr="000B6603" w:rsidRDefault="000B6603" w:rsidP="000B6603">
            <w:pPr>
              <w:spacing w:after="0" w:line="240" w:lineRule="auto"/>
              <w:rPr>
                <w:rFonts w:ascii="Times New Roman" w:eastAsia="Times New Roman" w:hAnsi="Times New Roman" w:cs="Times New Roman"/>
                <w:sz w:val="20"/>
                <w:szCs w:val="20"/>
                <w:lang w:eastAsia="hr-HR"/>
              </w:rPr>
            </w:pPr>
          </w:p>
        </w:tc>
        <w:tc>
          <w:tcPr>
            <w:tcW w:w="740" w:type="dxa"/>
            <w:tcBorders>
              <w:top w:val="single" w:sz="4" w:space="0" w:color="auto"/>
              <w:left w:val="nil"/>
              <w:bottom w:val="single" w:sz="4" w:space="0" w:color="auto"/>
              <w:right w:val="nil"/>
            </w:tcBorders>
            <w:shd w:val="clear" w:color="auto" w:fill="auto"/>
            <w:noWrap/>
            <w:vAlign w:val="center"/>
            <w:hideMark/>
          </w:tcPr>
          <w:p w14:paraId="09264230" w14:textId="0DC493DE" w:rsidR="000B6603" w:rsidRPr="000B6603" w:rsidRDefault="000B6603" w:rsidP="000B6603">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bl>
    <w:p w14:paraId="707F518C" w14:textId="77777777" w:rsidR="000B6603" w:rsidRDefault="000B6603">
      <w:pPr>
        <w:rPr>
          <w:rFonts w:asciiTheme="minorHAnsi" w:hAnsiTheme="minorHAnsi" w:cstheme="minorHAnsi"/>
          <w:b/>
          <w:bCs/>
          <w:sz w:val="24"/>
          <w:szCs w:val="24"/>
        </w:rPr>
      </w:pPr>
    </w:p>
    <w:p w14:paraId="401D05A3" w14:textId="77777777" w:rsidR="000B6603" w:rsidRDefault="000B6603">
      <w:pPr>
        <w:rPr>
          <w:rFonts w:asciiTheme="minorHAnsi" w:hAnsiTheme="minorHAnsi" w:cstheme="minorHAnsi"/>
          <w:b/>
          <w:bCs/>
          <w:sz w:val="24"/>
          <w:szCs w:val="24"/>
        </w:rPr>
      </w:pPr>
    </w:p>
    <w:p w14:paraId="7CC35818" w14:textId="77777777" w:rsidR="000B6603" w:rsidRDefault="000B6603">
      <w:pPr>
        <w:rPr>
          <w:rFonts w:asciiTheme="minorHAnsi" w:hAnsiTheme="minorHAnsi" w:cstheme="minorHAnsi"/>
          <w:b/>
          <w:bCs/>
          <w:sz w:val="24"/>
          <w:szCs w:val="24"/>
        </w:rPr>
      </w:pPr>
    </w:p>
    <w:p w14:paraId="190F61C8" w14:textId="77777777" w:rsidR="009B54FB" w:rsidRDefault="009B54FB">
      <w:pPr>
        <w:rPr>
          <w:rFonts w:asciiTheme="minorHAnsi" w:hAnsiTheme="minorHAnsi" w:cstheme="minorHAnsi"/>
          <w:b/>
          <w:bCs/>
          <w:sz w:val="24"/>
          <w:szCs w:val="24"/>
        </w:rPr>
      </w:pPr>
    </w:p>
    <w:p w14:paraId="7E26E7C8" w14:textId="77777777" w:rsidR="009B54FB" w:rsidRPr="00B82929" w:rsidRDefault="009B54FB" w:rsidP="009B54FB">
      <w:pPr>
        <w:rPr>
          <w:rFonts w:asciiTheme="minorHAnsi" w:hAnsiTheme="minorHAnsi" w:cstheme="minorHAnsi"/>
          <w:b/>
          <w:bCs/>
        </w:rPr>
      </w:pPr>
      <w:r w:rsidRPr="00B82929">
        <w:rPr>
          <w:rFonts w:asciiTheme="minorHAnsi" w:hAnsiTheme="minorHAnsi" w:cstheme="minorHAnsi"/>
          <w:b/>
          <w:bCs/>
        </w:rPr>
        <w:lastRenderedPageBreak/>
        <w:t>BILANCA - nastavak</w:t>
      </w:r>
    </w:p>
    <w:tbl>
      <w:tblPr>
        <w:tblW w:w="9800" w:type="dxa"/>
        <w:tblLook w:val="04A0" w:firstRow="1" w:lastRow="0" w:firstColumn="1" w:lastColumn="0" w:noHBand="0" w:noVBand="1"/>
      </w:tblPr>
      <w:tblGrid>
        <w:gridCol w:w="575"/>
        <w:gridCol w:w="3258"/>
        <w:gridCol w:w="951"/>
        <w:gridCol w:w="951"/>
        <w:gridCol w:w="951"/>
        <w:gridCol w:w="951"/>
        <w:gridCol w:w="1042"/>
        <w:gridCol w:w="1121"/>
      </w:tblGrid>
      <w:tr w:rsidR="009B54FB" w:rsidRPr="009B54FB" w14:paraId="2447DECB" w14:textId="77777777" w:rsidTr="009B54FB">
        <w:trPr>
          <w:trHeight w:val="660"/>
        </w:trPr>
        <w:tc>
          <w:tcPr>
            <w:tcW w:w="575" w:type="dxa"/>
            <w:tcBorders>
              <w:top w:val="single" w:sz="4" w:space="0" w:color="auto"/>
              <w:left w:val="nil"/>
              <w:bottom w:val="single" w:sz="4" w:space="0" w:color="auto"/>
              <w:right w:val="nil"/>
            </w:tcBorders>
            <w:shd w:val="clear" w:color="000000" w:fill="D9D9D9"/>
            <w:vAlign w:val="center"/>
            <w:hideMark/>
          </w:tcPr>
          <w:p w14:paraId="405C0CC6"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R.br.</w:t>
            </w:r>
          </w:p>
        </w:tc>
        <w:tc>
          <w:tcPr>
            <w:tcW w:w="3258" w:type="dxa"/>
            <w:tcBorders>
              <w:top w:val="single" w:sz="4" w:space="0" w:color="auto"/>
              <w:left w:val="nil"/>
              <w:bottom w:val="single" w:sz="4" w:space="0" w:color="auto"/>
              <w:right w:val="nil"/>
            </w:tcBorders>
            <w:shd w:val="clear" w:color="000000" w:fill="D9D9D9"/>
            <w:vAlign w:val="center"/>
            <w:hideMark/>
          </w:tcPr>
          <w:p w14:paraId="2662D6D5"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Naziv pozicije</w:t>
            </w:r>
          </w:p>
        </w:tc>
        <w:tc>
          <w:tcPr>
            <w:tcW w:w="951" w:type="dxa"/>
            <w:tcBorders>
              <w:top w:val="single" w:sz="4" w:space="0" w:color="auto"/>
              <w:left w:val="nil"/>
              <w:bottom w:val="single" w:sz="4" w:space="0" w:color="auto"/>
              <w:right w:val="nil"/>
            </w:tcBorders>
            <w:shd w:val="clear" w:color="000000" w:fill="D9D9D9"/>
            <w:vAlign w:val="center"/>
            <w:hideMark/>
          </w:tcPr>
          <w:p w14:paraId="38D8671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2022.</w:t>
            </w:r>
          </w:p>
        </w:tc>
        <w:tc>
          <w:tcPr>
            <w:tcW w:w="951" w:type="dxa"/>
            <w:tcBorders>
              <w:top w:val="single" w:sz="4" w:space="0" w:color="auto"/>
              <w:left w:val="nil"/>
              <w:bottom w:val="single" w:sz="4" w:space="0" w:color="auto"/>
              <w:right w:val="nil"/>
            </w:tcBorders>
            <w:shd w:val="clear" w:color="000000" w:fill="D9D9D9"/>
            <w:vAlign w:val="center"/>
            <w:hideMark/>
          </w:tcPr>
          <w:p w14:paraId="60F8DD83"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Procjena 2023.</w:t>
            </w:r>
          </w:p>
        </w:tc>
        <w:tc>
          <w:tcPr>
            <w:tcW w:w="951" w:type="dxa"/>
            <w:tcBorders>
              <w:top w:val="single" w:sz="4" w:space="0" w:color="auto"/>
              <w:left w:val="nil"/>
              <w:bottom w:val="single" w:sz="4" w:space="0" w:color="auto"/>
              <w:right w:val="nil"/>
            </w:tcBorders>
            <w:shd w:val="clear" w:color="000000" w:fill="D9D9D9"/>
            <w:vAlign w:val="center"/>
            <w:hideMark/>
          </w:tcPr>
          <w:p w14:paraId="4656CED8"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Plan 2024.</w:t>
            </w:r>
          </w:p>
        </w:tc>
        <w:tc>
          <w:tcPr>
            <w:tcW w:w="951" w:type="dxa"/>
            <w:tcBorders>
              <w:top w:val="single" w:sz="4" w:space="0" w:color="auto"/>
              <w:left w:val="nil"/>
              <w:bottom w:val="single" w:sz="4" w:space="0" w:color="auto"/>
              <w:right w:val="nil"/>
            </w:tcBorders>
            <w:shd w:val="clear" w:color="000000" w:fill="D9D9D9"/>
            <w:vAlign w:val="center"/>
            <w:hideMark/>
          </w:tcPr>
          <w:p w14:paraId="0B4A0FA9"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Projekcija 2025.</w:t>
            </w:r>
          </w:p>
        </w:tc>
        <w:tc>
          <w:tcPr>
            <w:tcW w:w="1042" w:type="dxa"/>
            <w:tcBorders>
              <w:top w:val="single" w:sz="4" w:space="0" w:color="auto"/>
              <w:left w:val="nil"/>
              <w:bottom w:val="single" w:sz="4" w:space="0" w:color="auto"/>
              <w:right w:val="nil"/>
            </w:tcBorders>
            <w:shd w:val="clear" w:color="000000" w:fill="D9D9D9"/>
            <w:vAlign w:val="center"/>
            <w:hideMark/>
          </w:tcPr>
          <w:p w14:paraId="33477C0B"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Projekcija 2026.</w:t>
            </w:r>
          </w:p>
        </w:tc>
        <w:tc>
          <w:tcPr>
            <w:tcW w:w="1121" w:type="dxa"/>
            <w:tcBorders>
              <w:top w:val="single" w:sz="4" w:space="0" w:color="auto"/>
              <w:left w:val="nil"/>
              <w:bottom w:val="single" w:sz="4" w:space="0" w:color="auto"/>
              <w:right w:val="nil"/>
            </w:tcBorders>
            <w:shd w:val="clear" w:color="000000" w:fill="D9D9D9"/>
            <w:vAlign w:val="center"/>
            <w:hideMark/>
          </w:tcPr>
          <w:p w14:paraId="586E8DEF" w14:textId="33F3BB7F"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Plan </w:t>
            </w:r>
            <w:r>
              <w:rPr>
                <w:rFonts w:ascii="Calibri" w:eastAsia="Times New Roman" w:hAnsi="Calibri" w:cs="Calibri"/>
                <w:sz w:val="18"/>
                <w:szCs w:val="18"/>
                <w:lang w:eastAsia="hr-HR"/>
              </w:rPr>
              <w:t>/Procjena</w:t>
            </w:r>
          </w:p>
        </w:tc>
      </w:tr>
      <w:tr w:rsidR="009B54FB" w:rsidRPr="009B54FB" w14:paraId="68A63285"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743AEAD5"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000000" w:fill="F2F2F2"/>
            <w:vAlign w:val="center"/>
            <w:hideMark/>
          </w:tcPr>
          <w:p w14:paraId="134FEC76"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PASIVA</w:t>
            </w:r>
          </w:p>
        </w:tc>
        <w:tc>
          <w:tcPr>
            <w:tcW w:w="951" w:type="dxa"/>
            <w:tcBorders>
              <w:top w:val="nil"/>
              <w:left w:val="nil"/>
              <w:bottom w:val="single" w:sz="4" w:space="0" w:color="auto"/>
              <w:right w:val="nil"/>
            </w:tcBorders>
            <w:shd w:val="clear" w:color="000000" w:fill="F2F2F2"/>
            <w:noWrap/>
            <w:vAlign w:val="center"/>
            <w:hideMark/>
          </w:tcPr>
          <w:p w14:paraId="7C2F20BD"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951" w:type="dxa"/>
            <w:tcBorders>
              <w:top w:val="nil"/>
              <w:left w:val="nil"/>
              <w:bottom w:val="single" w:sz="4" w:space="0" w:color="auto"/>
              <w:right w:val="nil"/>
            </w:tcBorders>
            <w:shd w:val="clear" w:color="000000" w:fill="F2F2F2"/>
            <w:noWrap/>
            <w:vAlign w:val="center"/>
            <w:hideMark/>
          </w:tcPr>
          <w:p w14:paraId="3707E381"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951" w:type="dxa"/>
            <w:tcBorders>
              <w:top w:val="nil"/>
              <w:left w:val="nil"/>
              <w:bottom w:val="single" w:sz="4" w:space="0" w:color="auto"/>
              <w:right w:val="nil"/>
            </w:tcBorders>
            <w:shd w:val="clear" w:color="000000" w:fill="F2F2F2"/>
            <w:noWrap/>
            <w:vAlign w:val="center"/>
            <w:hideMark/>
          </w:tcPr>
          <w:p w14:paraId="44AF949E"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951" w:type="dxa"/>
            <w:tcBorders>
              <w:top w:val="nil"/>
              <w:left w:val="nil"/>
              <w:bottom w:val="single" w:sz="4" w:space="0" w:color="auto"/>
              <w:right w:val="nil"/>
            </w:tcBorders>
            <w:shd w:val="clear" w:color="000000" w:fill="F2F2F2"/>
            <w:noWrap/>
            <w:vAlign w:val="center"/>
            <w:hideMark/>
          </w:tcPr>
          <w:p w14:paraId="1EE5598D"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1042" w:type="dxa"/>
            <w:tcBorders>
              <w:top w:val="nil"/>
              <w:left w:val="nil"/>
              <w:bottom w:val="single" w:sz="4" w:space="0" w:color="auto"/>
              <w:right w:val="nil"/>
            </w:tcBorders>
            <w:shd w:val="clear" w:color="000000" w:fill="F2F2F2"/>
            <w:noWrap/>
            <w:vAlign w:val="center"/>
            <w:hideMark/>
          </w:tcPr>
          <w:p w14:paraId="5FA93C21"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1121" w:type="dxa"/>
            <w:tcBorders>
              <w:top w:val="nil"/>
              <w:left w:val="nil"/>
              <w:bottom w:val="single" w:sz="4" w:space="0" w:color="auto"/>
              <w:right w:val="nil"/>
            </w:tcBorders>
            <w:shd w:val="clear" w:color="000000" w:fill="F2F2F2"/>
            <w:noWrap/>
            <w:vAlign w:val="center"/>
            <w:hideMark/>
          </w:tcPr>
          <w:p w14:paraId="7A74A9E2"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r>
      <w:tr w:rsidR="009B54FB" w:rsidRPr="009B54FB" w14:paraId="432E9758"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4AECF60D"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A</w:t>
            </w:r>
          </w:p>
        </w:tc>
        <w:tc>
          <w:tcPr>
            <w:tcW w:w="3258" w:type="dxa"/>
            <w:tcBorders>
              <w:top w:val="nil"/>
              <w:left w:val="nil"/>
              <w:bottom w:val="single" w:sz="4" w:space="0" w:color="auto"/>
              <w:right w:val="nil"/>
            </w:tcBorders>
            <w:shd w:val="clear" w:color="000000" w:fill="F2F2F2"/>
            <w:vAlign w:val="center"/>
            <w:hideMark/>
          </w:tcPr>
          <w:p w14:paraId="7FA83379"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KAPITAL I REZERVE</w:t>
            </w:r>
          </w:p>
        </w:tc>
        <w:tc>
          <w:tcPr>
            <w:tcW w:w="951" w:type="dxa"/>
            <w:tcBorders>
              <w:top w:val="nil"/>
              <w:left w:val="nil"/>
              <w:bottom w:val="single" w:sz="4" w:space="0" w:color="auto"/>
              <w:right w:val="nil"/>
            </w:tcBorders>
            <w:shd w:val="clear" w:color="000000" w:fill="F2F2F2"/>
            <w:noWrap/>
            <w:vAlign w:val="center"/>
            <w:hideMark/>
          </w:tcPr>
          <w:p w14:paraId="72CBB89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4.082.397</w:t>
            </w:r>
          </w:p>
        </w:tc>
        <w:tc>
          <w:tcPr>
            <w:tcW w:w="951" w:type="dxa"/>
            <w:tcBorders>
              <w:top w:val="nil"/>
              <w:left w:val="nil"/>
              <w:bottom w:val="single" w:sz="4" w:space="0" w:color="auto"/>
              <w:right w:val="nil"/>
            </w:tcBorders>
            <w:shd w:val="clear" w:color="000000" w:fill="F2F2F2"/>
            <w:noWrap/>
            <w:vAlign w:val="center"/>
            <w:hideMark/>
          </w:tcPr>
          <w:p w14:paraId="0C75810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4.129.525</w:t>
            </w:r>
          </w:p>
        </w:tc>
        <w:tc>
          <w:tcPr>
            <w:tcW w:w="951" w:type="dxa"/>
            <w:tcBorders>
              <w:top w:val="nil"/>
              <w:left w:val="nil"/>
              <w:bottom w:val="single" w:sz="4" w:space="0" w:color="auto"/>
              <w:right w:val="nil"/>
            </w:tcBorders>
            <w:shd w:val="clear" w:color="000000" w:fill="F2F2F2"/>
            <w:noWrap/>
            <w:vAlign w:val="center"/>
            <w:hideMark/>
          </w:tcPr>
          <w:p w14:paraId="12E2B87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4.213.386</w:t>
            </w:r>
          </w:p>
        </w:tc>
        <w:tc>
          <w:tcPr>
            <w:tcW w:w="951" w:type="dxa"/>
            <w:tcBorders>
              <w:top w:val="nil"/>
              <w:left w:val="nil"/>
              <w:bottom w:val="single" w:sz="4" w:space="0" w:color="auto"/>
              <w:right w:val="nil"/>
            </w:tcBorders>
            <w:shd w:val="clear" w:color="000000" w:fill="F2F2F2"/>
            <w:noWrap/>
            <w:vAlign w:val="center"/>
            <w:hideMark/>
          </w:tcPr>
          <w:p w14:paraId="1ECC64E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4.371.569</w:t>
            </w:r>
          </w:p>
        </w:tc>
        <w:tc>
          <w:tcPr>
            <w:tcW w:w="1042" w:type="dxa"/>
            <w:tcBorders>
              <w:top w:val="nil"/>
              <w:left w:val="nil"/>
              <w:bottom w:val="single" w:sz="4" w:space="0" w:color="auto"/>
              <w:right w:val="nil"/>
            </w:tcBorders>
            <w:shd w:val="clear" w:color="000000" w:fill="F2F2F2"/>
            <w:noWrap/>
            <w:vAlign w:val="center"/>
            <w:hideMark/>
          </w:tcPr>
          <w:p w14:paraId="2248F04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4.755.597</w:t>
            </w:r>
          </w:p>
        </w:tc>
        <w:tc>
          <w:tcPr>
            <w:tcW w:w="1121" w:type="dxa"/>
            <w:tcBorders>
              <w:top w:val="nil"/>
              <w:left w:val="nil"/>
              <w:bottom w:val="single" w:sz="4" w:space="0" w:color="auto"/>
              <w:right w:val="nil"/>
            </w:tcBorders>
            <w:shd w:val="clear" w:color="000000" w:fill="F2F2F2"/>
            <w:noWrap/>
            <w:vAlign w:val="center"/>
            <w:hideMark/>
          </w:tcPr>
          <w:p w14:paraId="6336AA4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102</w:t>
            </w:r>
          </w:p>
        </w:tc>
      </w:tr>
      <w:tr w:rsidR="009B54FB" w:rsidRPr="009B54FB" w14:paraId="72224307"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D70DDFD"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I.</w:t>
            </w:r>
          </w:p>
        </w:tc>
        <w:tc>
          <w:tcPr>
            <w:tcW w:w="3258" w:type="dxa"/>
            <w:tcBorders>
              <w:top w:val="nil"/>
              <w:left w:val="nil"/>
              <w:bottom w:val="single" w:sz="4" w:space="0" w:color="auto"/>
              <w:right w:val="nil"/>
            </w:tcBorders>
            <w:shd w:val="clear" w:color="auto" w:fill="auto"/>
            <w:vAlign w:val="center"/>
            <w:hideMark/>
          </w:tcPr>
          <w:p w14:paraId="1E0116A4"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    Temeljni (upisani) kapital</w:t>
            </w:r>
          </w:p>
        </w:tc>
        <w:tc>
          <w:tcPr>
            <w:tcW w:w="951" w:type="dxa"/>
            <w:tcBorders>
              <w:top w:val="nil"/>
              <w:left w:val="nil"/>
              <w:bottom w:val="single" w:sz="4" w:space="0" w:color="auto"/>
              <w:right w:val="nil"/>
            </w:tcBorders>
            <w:shd w:val="clear" w:color="auto" w:fill="auto"/>
            <w:noWrap/>
            <w:vAlign w:val="center"/>
            <w:hideMark/>
          </w:tcPr>
          <w:p w14:paraId="2ACE626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2.503.285</w:t>
            </w:r>
          </w:p>
        </w:tc>
        <w:tc>
          <w:tcPr>
            <w:tcW w:w="951" w:type="dxa"/>
            <w:tcBorders>
              <w:top w:val="nil"/>
              <w:left w:val="nil"/>
              <w:bottom w:val="single" w:sz="4" w:space="0" w:color="auto"/>
              <w:right w:val="nil"/>
            </w:tcBorders>
            <w:shd w:val="clear" w:color="auto" w:fill="auto"/>
            <w:noWrap/>
            <w:vAlign w:val="center"/>
            <w:hideMark/>
          </w:tcPr>
          <w:p w14:paraId="4AA2C91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2.503.285</w:t>
            </w:r>
          </w:p>
        </w:tc>
        <w:tc>
          <w:tcPr>
            <w:tcW w:w="951" w:type="dxa"/>
            <w:tcBorders>
              <w:top w:val="nil"/>
              <w:left w:val="nil"/>
              <w:bottom w:val="single" w:sz="4" w:space="0" w:color="auto"/>
              <w:right w:val="nil"/>
            </w:tcBorders>
            <w:shd w:val="clear" w:color="auto" w:fill="auto"/>
            <w:noWrap/>
            <w:vAlign w:val="center"/>
            <w:hideMark/>
          </w:tcPr>
          <w:p w14:paraId="6208400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2.503.290</w:t>
            </w:r>
          </w:p>
        </w:tc>
        <w:tc>
          <w:tcPr>
            <w:tcW w:w="951" w:type="dxa"/>
            <w:tcBorders>
              <w:top w:val="nil"/>
              <w:left w:val="nil"/>
              <w:bottom w:val="single" w:sz="4" w:space="0" w:color="auto"/>
              <w:right w:val="nil"/>
            </w:tcBorders>
            <w:shd w:val="clear" w:color="auto" w:fill="auto"/>
            <w:noWrap/>
            <w:vAlign w:val="center"/>
            <w:hideMark/>
          </w:tcPr>
          <w:p w14:paraId="718C545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2.503.290</w:t>
            </w:r>
          </w:p>
        </w:tc>
        <w:tc>
          <w:tcPr>
            <w:tcW w:w="1042" w:type="dxa"/>
            <w:tcBorders>
              <w:top w:val="nil"/>
              <w:left w:val="nil"/>
              <w:bottom w:val="single" w:sz="4" w:space="0" w:color="auto"/>
              <w:right w:val="nil"/>
            </w:tcBorders>
            <w:shd w:val="clear" w:color="auto" w:fill="auto"/>
            <w:noWrap/>
            <w:vAlign w:val="center"/>
            <w:hideMark/>
          </w:tcPr>
          <w:p w14:paraId="2F8D19C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2.503.290</w:t>
            </w:r>
          </w:p>
        </w:tc>
        <w:tc>
          <w:tcPr>
            <w:tcW w:w="1121" w:type="dxa"/>
            <w:tcBorders>
              <w:top w:val="nil"/>
              <w:left w:val="nil"/>
              <w:bottom w:val="single" w:sz="4" w:space="0" w:color="auto"/>
              <w:right w:val="nil"/>
            </w:tcBorders>
            <w:shd w:val="clear" w:color="auto" w:fill="auto"/>
            <w:noWrap/>
            <w:vAlign w:val="center"/>
            <w:hideMark/>
          </w:tcPr>
          <w:p w14:paraId="53229E5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100</w:t>
            </w:r>
          </w:p>
        </w:tc>
      </w:tr>
      <w:tr w:rsidR="009B54FB" w:rsidRPr="009B54FB" w14:paraId="31FEC256"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27725D4E"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II.</w:t>
            </w:r>
          </w:p>
        </w:tc>
        <w:tc>
          <w:tcPr>
            <w:tcW w:w="3258" w:type="dxa"/>
            <w:tcBorders>
              <w:top w:val="nil"/>
              <w:left w:val="nil"/>
              <w:bottom w:val="single" w:sz="4" w:space="0" w:color="auto"/>
              <w:right w:val="nil"/>
            </w:tcBorders>
            <w:shd w:val="clear" w:color="auto" w:fill="auto"/>
            <w:vAlign w:val="center"/>
            <w:hideMark/>
          </w:tcPr>
          <w:p w14:paraId="69723341"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w:t>
            </w:r>
            <w:r w:rsidRPr="009B54FB">
              <w:rPr>
                <w:rFonts w:ascii="Calibri" w:eastAsia="Times New Roman" w:hAnsi="Calibri" w:cs="Calibri"/>
                <w:b/>
                <w:bCs/>
                <w:sz w:val="18"/>
                <w:szCs w:val="18"/>
                <w:lang w:eastAsia="hr-HR"/>
              </w:rPr>
              <w:t xml:space="preserve">   Kapitalne rezerve</w:t>
            </w:r>
          </w:p>
        </w:tc>
        <w:tc>
          <w:tcPr>
            <w:tcW w:w="951" w:type="dxa"/>
            <w:tcBorders>
              <w:top w:val="nil"/>
              <w:left w:val="nil"/>
              <w:bottom w:val="single" w:sz="4" w:space="0" w:color="auto"/>
              <w:right w:val="nil"/>
            </w:tcBorders>
            <w:shd w:val="clear" w:color="auto" w:fill="auto"/>
            <w:noWrap/>
            <w:vAlign w:val="center"/>
            <w:hideMark/>
          </w:tcPr>
          <w:p w14:paraId="5D252E1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7666DEC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637D8D1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629AEE6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6CB86B4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79F7C99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419BEBB5"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15723489"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III.</w:t>
            </w:r>
          </w:p>
        </w:tc>
        <w:tc>
          <w:tcPr>
            <w:tcW w:w="3258" w:type="dxa"/>
            <w:tcBorders>
              <w:top w:val="nil"/>
              <w:left w:val="nil"/>
              <w:bottom w:val="single" w:sz="4" w:space="0" w:color="auto"/>
              <w:right w:val="nil"/>
            </w:tcBorders>
            <w:shd w:val="clear" w:color="auto" w:fill="auto"/>
            <w:vAlign w:val="center"/>
            <w:hideMark/>
          </w:tcPr>
          <w:p w14:paraId="595636B2"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Rezerve iz dobiti </w:t>
            </w:r>
          </w:p>
        </w:tc>
        <w:tc>
          <w:tcPr>
            <w:tcW w:w="951" w:type="dxa"/>
            <w:tcBorders>
              <w:top w:val="nil"/>
              <w:left w:val="nil"/>
              <w:bottom w:val="single" w:sz="4" w:space="0" w:color="auto"/>
              <w:right w:val="nil"/>
            </w:tcBorders>
            <w:shd w:val="clear" w:color="auto" w:fill="auto"/>
            <w:noWrap/>
            <w:vAlign w:val="center"/>
            <w:hideMark/>
          </w:tcPr>
          <w:p w14:paraId="5B7D3D1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6E9D101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1A801F4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403D7CB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11E5D3E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38FF9FA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39A710F9"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15AE6123"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IV.</w:t>
            </w:r>
          </w:p>
        </w:tc>
        <w:tc>
          <w:tcPr>
            <w:tcW w:w="3258" w:type="dxa"/>
            <w:tcBorders>
              <w:top w:val="nil"/>
              <w:left w:val="nil"/>
              <w:bottom w:val="single" w:sz="4" w:space="0" w:color="auto"/>
              <w:right w:val="nil"/>
            </w:tcBorders>
            <w:shd w:val="clear" w:color="auto" w:fill="auto"/>
            <w:vAlign w:val="center"/>
            <w:hideMark/>
          </w:tcPr>
          <w:p w14:paraId="5DD14225"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    Revalorizacijske rezerve</w:t>
            </w:r>
          </w:p>
        </w:tc>
        <w:tc>
          <w:tcPr>
            <w:tcW w:w="951" w:type="dxa"/>
            <w:tcBorders>
              <w:top w:val="nil"/>
              <w:left w:val="nil"/>
              <w:bottom w:val="single" w:sz="4" w:space="0" w:color="auto"/>
              <w:right w:val="nil"/>
            </w:tcBorders>
            <w:shd w:val="clear" w:color="auto" w:fill="auto"/>
            <w:noWrap/>
            <w:vAlign w:val="center"/>
            <w:hideMark/>
          </w:tcPr>
          <w:p w14:paraId="3FE37BC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150F6DB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0BEFB2D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05AD651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680AC0B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7F8F5B1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3ED76E24"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5942E52A"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V.</w:t>
            </w:r>
          </w:p>
        </w:tc>
        <w:tc>
          <w:tcPr>
            <w:tcW w:w="3258" w:type="dxa"/>
            <w:tcBorders>
              <w:top w:val="nil"/>
              <w:left w:val="nil"/>
              <w:bottom w:val="single" w:sz="4" w:space="0" w:color="auto"/>
              <w:right w:val="nil"/>
            </w:tcBorders>
            <w:shd w:val="clear" w:color="auto" w:fill="auto"/>
            <w:vAlign w:val="center"/>
            <w:hideMark/>
          </w:tcPr>
          <w:p w14:paraId="765E6BC0"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    Rezerve fer vrijednosti</w:t>
            </w:r>
          </w:p>
        </w:tc>
        <w:tc>
          <w:tcPr>
            <w:tcW w:w="951" w:type="dxa"/>
            <w:tcBorders>
              <w:top w:val="nil"/>
              <w:left w:val="nil"/>
              <w:bottom w:val="single" w:sz="4" w:space="0" w:color="auto"/>
              <w:right w:val="nil"/>
            </w:tcBorders>
            <w:shd w:val="clear" w:color="auto" w:fill="auto"/>
            <w:noWrap/>
            <w:vAlign w:val="center"/>
            <w:hideMark/>
          </w:tcPr>
          <w:p w14:paraId="1F58896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229B25F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350CDC8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497633A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56A7DE5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010884B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71AEAC9A"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9A92DD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VI.</w:t>
            </w:r>
          </w:p>
        </w:tc>
        <w:tc>
          <w:tcPr>
            <w:tcW w:w="3258" w:type="dxa"/>
            <w:tcBorders>
              <w:top w:val="nil"/>
              <w:left w:val="nil"/>
              <w:bottom w:val="single" w:sz="4" w:space="0" w:color="auto"/>
              <w:right w:val="nil"/>
            </w:tcBorders>
            <w:shd w:val="clear" w:color="auto" w:fill="auto"/>
            <w:vAlign w:val="center"/>
            <w:hideMark/>
          </w:tcPr>
          <w:p w14:paraId="1A51C4AB"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    Zadržana dobit ili preneseni gubitak</w:t>
            </w:r>
          </w:p>
        </w:tc>
        <w:tc>
          <w:tcPr>
            <w:tcW w:w="951" w:type="dxa"/>
            <w:tcBorders>
              <w:top w:val="nil"/>
              <w:left w:val="nil"/>
              <w:bottom w:val="single" w:sz="4" w:space="0" w:color="auto"/>
              <w:right w:val="nil"/>
            </w:tcBorders>
            <w:shd w:val="clear" w:color="auto" w:fill="auto"/>
            <w:noWrap/>
            <w:vAlign w:val="center"/>
            <w:hideMark/>
          </w:tcPr>
          <w:p w14:paraId="4DF282E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1.053.609</w:t>
            </w:r>
          </w:p>
        </w:tc>
        <w:tc>
          <w:tcPr>
            <w:tcW w:w="951" w:type="dxa"/>
            <w:tcBorders>
              <w:top w:val="nil"/>
              <w:left w:val="nil"/>
              <w:bottom w:val="single" w:sz="4" w:space="0" w:color="auto"/>
              <w:right w:val="nil"/>
            </w:tcBorders>
            <w:shd w:val="clear" w:color="auto" w:fill="auto"/>
            <w:noWrap/>
            <w:vAlign w:val="center"/>
            <w:hideMark/>
          </w:tcPr>
          <w:p w14:paraId="6B93B26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1.579.112</w:t>
            </w:r>
          </w:p>
        </w:tc>
        <w:tc>
          <w:tcPr>
            <w:tcW w:w="951" w:type="dxa"/>
            <w:tcBorders>
              <w:top w:val="nil"/>
              <w:left w:val="nil"/>
              <w:bottom w:val="single" w:sz="4" w:space="0" w:color="auto"/>
              <w:right w:val="nil"/>
            </w:tcBorders>
            <w:shd w:val="clear" w:color="auto" w:fill="auto"/>
            <w:noWrap/>
            <w:vAlign w:val="center"/>
            <w:hideMark/>
          </w:tcPr>
          <w:p w14:paraId="1C2FE9E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1.626.235</w:t>
            </w:r>
          </w:p>
        </w:tc>
        <w:tc>
          <w:tcPr>
            <w:tcW w:w="951" w:type="dxa"/>
            <w:tcBorders>
              <w:top w:val="nil"/>
              <w:left w:val="nil"/>
              <w:bottom w:val="single" w:sz="4" w:space="0" w:color="auto"/>
              <w:right w:val="nil"/>
            </w:tcBorders>
            <w:shd w:val="clear" w:color="auto" w:fill="auto"/>
            <w:noWrap/>
            <w:vAlign w:val="center"/>
            <w:hideMark/>
          </w:tcPr>
          <w:p w14:paraId="752CACF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1.710.096</w:t>
            </w:r>
          </w:p>
        </w:tc>
        <w:tc>
          <w:tcPr>
            <w:tcW w:w="1042" w:type="dxa"/>
            <w:tcBorders>
              <w:top w:val="nil"/>
              <w:left w:val="nil"/>
              <w:bottom w:val="single" w:sz="4" w:space="0" w:color="auto"/>
              <w:right w:val="nil"/>
            </w:tcBorders>
            <w:shd w:val="clear" w:color="auto" w:fill="auto"/>
            <w:noWrap/>
            <w:vAlign w:val="center"/>
            <w:hideMark/>
          </w:tcPr>
          <w:p w14:paraId="4DF4511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1.868.279</w:t>
            </w:r>
          </w:p>
        </w:tc>
        <w:tc>
          <w:tcPr>
            <w:tcW w:w="1121" w:type="dxa"/>
            <w:tcBorders>
              <w:top w:val="nil"/>
              <w:left w:val="nil"/>
              <w:bottom w:val="single" w:sz="4" w:space="0" w:color="auto"/>
              <w:right w:val="nil"/>
            </w:tcBorders>
            <w:shd w:val="clear" w:color="auto" w:fill="auto"/>
            <w:noWrap/>
            <w:vAlign w:val="center"/>
            <w:hideMark/>
          </w:tcPr>
          <w:p w14:paraId="30D8367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103</w:t>
            </w:r>
          </w:p>
        </w:tc>
      </w:tr>
      <w:tr w:rsidR="009B54FB" w:rsidRPr="009B54FB" w14:paraId="3005B58A"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55207852"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59B4BCAD"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Zadržana dobit</w:t>
            </w:r>
          </w:p>
        </w:tc>
        <w:tc>
          <w:tcPr>
            <w:tcW w:w="951" w:type="dxa"/>
            <w:tcBorders>
              <w:top w:val="nil"/>
              <w:left w:val="nil"/>
              <w:bottom w:val="single" w:sz="4" w:space="0" w:color="auto"/>
              <w:right w:val="nil"/>
            </w:tcBorders>
            <w:shd w:val="clear" w:color="auto" w:fill="auto"/>
            <w:noWrap/>
            <w:vAlign w:val="center"/>
            <w:hideMark/>
          </w:tcPr>
          <w:p w14:paraId="05B71F5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1.053.609</w:t>
            </w:r>
          </w:p>
        </w:tc>
        <w:tc>
          <w:tcPr>
            <w:tcW w:w="951" w:type="dxa"/>
            <w:tcBorders>
              <w:top w:val="nil"/>
              <w:left w:val="nil"/>
              <w:bottom w:val="single" w:sz="4" w:space="0" w:color="auto"/>
              <w:right w:val="nil"/>
            </w:tcBorders>
            <w:shd w:val="clear" w:color="auto" w:fill="auto"/>
            <w:noWrap/>
            <w:vAlign w:val="center"/>
            <w:hideMark/>
          </w:tcPr>
          <w:p w14:paraId="5D3A85C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1.579.112</w:t>
            </w:r>
          </w:p>
        </w:tc>
        <w:tc>
          <w:tcPr>
            <w:tcW w:w="951" w:type="dxa"/>
            <w:tcBorders>
              <w:top w:val="nil"/>
              <w:left w:val="nil"/>
              <w:bottom w:val="single" w:sz="4" w:space="0" w:color="auto"/>
              <w:right w:val="nil"/>
            </w:tcBorders>
            <w:shd w:val="clear" w:color="auto" w:fill="auto"/>
            <w:noWrap/>
            <w:vAlign w:val="center"/>
            <w:hideMark/>
          </w:tcPr>
          <w:p w14:paraId="292A109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1.626.235</w:t>
            </w:r>
          </w:p>
        </w:tc>
        <w:tc>
          <w:tcPr>
            <w:tcW w:w="951" w:type="dxa"/>
            <w:tcBorders>
              <w:top w:val="nil"/>
              <w:left w:val="nil"/>
              <w:bottom w:val="single" w:sz="4" w:space="0" w:color="auto"/>
              <w:right w:val="nil"/>
            </w:tcBorders>
            <w:shd w:val="clear" w:color="auto" w:fill="auto"/>
            <w:noWrap/>
            <w:vAlign w:val="center"/>
            <w:hideMark/>
          </w:tcPr>
          <w:p w14:paraId="4DCB0B4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1.710.096</w:t>
            </w:r>
          </w:p>
        </w:tc>
        <w:tc>
          <w:tcPr>
            <w:tcW w:w="1042" w:type="dxa"/>
            <w:tcBorders>
              <w:top w:val="nil"/>
              <w:left w:val="nil"/>
              <w:bottom w:val="single" w:sz="4" w:space="0" w:color="auto"/>
              <w:right w:val="nil"/>
            </w:tcBorders>
            <w:shd w:val="clear" w:color="auto" w:fill="auto"/>
            <w:noWrap/>
            <w:vAlign w:val="center"/>
            <w:hideMark/>
          </w:tcPr>
          <w:p w14:paraId="017D8DC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1.868.279</w:t>
            </w:r>
          </w:p>
        </w:tc>
        <w:tc>
          <w:tcPr>
            <w:tcW w:w="1121" w:type="dxa"/>
            <w:tcBorders>
              <w:top w:val="nil"/>
              <w:left w:val="nil"/>
              <w:bottom w:val="single" w:sz="4" w:space="0" w:color="auto"/>
              <w:right w:val="nil"/>
            </w:tcBorders>
            <w:shd w:val="clear" w:color="auto" w:fill="auto"/>
            <w:noWrap/>
            <w:vAlign w:val="center"/>
            <w:hideMark/>
          </w:tcPr>
          <w:p w14:paraId="48B3AD2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103</w:t>
            </w:r>
          </w:p>
        </w:tc>
      </w:tr>
      <w:tr w:rsidR="009B54FB" w:rsidRPr="009B54FB" w14:paraId="2ED630BE"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612394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VII.</w:t>
            </w:r>
          </w:p>
        </w:tc>
        <w:tc>
          <w:tcPr>
            <w:tcW w:w="3258" w:type="dxa"/>
            <w:tcBorders>
              <w:top w:val="nil"/>
              <w:left w:val="nil"/>
              <w:bottom w:val="single" w:sz="4" w:space="0" w:color="auto"/>
              <w:right w:val="nil"/>
            </w:tcBorders>
            <w:shd w:val="clear" w:color="auto" w:fill="auto"/>
            <w:vAlign w:val="center"/>
            <w:hideMark/>
          </w:tcPr>
          <w:p w14:paraId="642D8528"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w:t>
            </w:r>
            <w:r w:rsidRPr="009B54FB">
              <w:rPr>
                <w:rFonts w:ascii="Calibri" w:eastAsia="Times New Roman" w:hAnsi="Calibri" w:cs="Calibri"/>
                <w:b/>
                <w:bCs/>
                <w:sz w:val="18"/>
                <w:szCs w:val="18"/>
                <w:lang w:eastAsia="hr-HR"/>
              </w:rPr>
              <w:t xml:space="preserve">  Dobit ili gubitak poslovne godine</w:t>
            </w:r>
          </w:p>
        </w:tc>
        <w:tc>
          <w:tcPr>
            <w:tcW w:w="951" w:type="dxa"/>
            <w:tcBorders>
              <w:top w:val="nil"/>
              <w:left w:val="nil"/>
              <w:bottom w:val="single" w:sz="4" w:space="0" w:color="auto"/>
              <w:right w:val="nil"/>
            </w:tcBorders>
            <w:shd w:val="clear" w:color="auto" w:fill="auto"/>
            <w:noWrap/>
            <w:vAlign w:val="center"/>
            <w:hideMark/>
          </w:tcPr>
          <w:p w14:paraId="415A3A3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525.503</w:t>
            </w:r>
          </w:p>
        </w:tc>
        <w:tc>
          <w:tcPr>
            <w:tcW w:w="951" w:type="dxa"/>
            <w:tcBorders>
              <w:top w:val="nil"/>
              <w:left w:val="nil"/>
              <w:bottom w:val="single" w:sz="4" w:space="0" w:color="auto"/>
              <w:right w:val="nil"/>
            </w:tcBorders>
            <w:shd w:val="clear" w:color="auto" w:fill="auto"/>
            <w:noWrap/>
            <w:vAlign w:val="center"/>
            <w:hideMark/>
          </w:tcPr>
          <w:p w14:paraId="3D78B61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47.128</w:t>
            </w:r>
          </w:p>
        </w:tc>
        <w:tc>
          <w:tcPr>
            <w:tcW w:w="951" w:type="dxa"/>
            <w:tcBorders>
              <w:top w:val="nil"/>
              <w:left w:val="nil"/>
              <w:bottom w:val="single" w:sz="4" w:space="0" w:color="auto"/>
              <w:right w:val="nil"/>
            </w:tcBorders>
            <w:shd w:val="clear" w:color="auto" w:fill="auto"/>
            <w:noWrap/>
            <w:vAlign w:val="center"/>
            <w:hideMark/>
          </w:tcPr>
          <w:p w14:paraId="5AEE3CD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83.861</w:t>
            </w:r>
          </w:p>
        </w:tc>
        <w:tc>
          <w:tcPr>
            <w:tcW w:w="951" w:type="dxa"/>
            <w:tcBorders>
              <w:top w:val="nil"/>
              <w:left w:val="nil"/>
              <w:bottom w:val="single" w:sz="4" w:space="0" w:color="auto"/>
              <w:right w:val="nil"/>
            </w:tcBorders>
            <w:shd w:val="clear" w:color="auto" w:fill="auto"/>
            <w:noWrap/>
            <w:vAlign w:val="center"/>
            <w:hideMark/>
          </w:tcPr>
          <w:p w14:paraId="00A1C01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158.182</w:t>
            </w:r>
          </w:p>
        </w:tc>
        <w:tc>
          <w:tcPr>
            <w:tcW w:w="1042" w:type="dxa"/>
            <w:tcBorders>
              <w:top w:val="nil"/>
              <w:left w:val="nil"/>
              <w:bottom w:val="single" w:sz="4" w:space="0" w:color="auto"/>
              <w:right w:val="nil"/>
            </w:tcBorders>
            <w:shd w:val="clear" w:color="auto" w:fill="auto"/>
            <w:noWrap/>
            <w:vAlign w:val="center"/>
            <w:hideMark/>
          </w:tcPr>
          <w:p w14:paraId="5852984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384.029</w:t>
            </w:r>
          </w:p>
        </w:tc>
        <w:tc>
          <w:tcPr>
            <w:tcW w:w="1121" w:type="dxa"/>
            <w:tcBorders>
              <w:top w:val="nil"/>
              <w:left w:val="nil"/>
              <w:bottom w:val="single" w:sz="4" w:space="0" w:color="auto"/>
              <w:right w:val="nil"/>
            </w:tcBorders>
            <w:shd w:val="clear" w:color="auto" w:fill="auto"/>
            <w:noWrap/>
            <w:vAlign w:val="center"/>
            <w:hideMark/>
          </w:tcPr>
          <w:p w14:paraId="73A8D3E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178</w:t>
            </w:r>
          </w:p>
        </w:tc>
      </w:tr>
      <w:tr w:rsidR="009B54FB" w:rsidRPr="009B54FB" w14:paraId="74702819"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A18AB2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4F6C12D3"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Dobit poslovne godine</w:t>
            </w:r>
          </w:p>
        </w:tc>
        <w:tc>
          <w:tcPr>
            <w:tcW w:w="951" w:type="dxa"/>
            <w:tcBorders>
              <w:top w:val="nil"/>
              <w:left w:val="nil"/>
              <w:bottom w:val="single" w:sz="4" w:space="0" w:color="auto"/>
              <w:right w:val="nil"/>
            </w:tcBorders>
            <w:shd w:val="clear" w:color="auto" w:fill="auto"/>
            <w:noWrap/>
            <w:vAlign w:val="center"/>
            <w:hideMark/>
          </w:tcPr>
          <w:p w14:paraId="001AFFF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525.503</w:t>
            </w:r>
          </w:p>
        </w:tc>
        <w:tc>
          <w:tcPr>
            <w:tcW w:w="951" w:type="dxa"/>
            <w:tcBorders>
              <w:top w:val="nil"/>
              <w:left w:val="nil"/>
              <w:bottom w:val="single" w:sz="4" w:space="0" w:color="auto"/>
              <w:right w:val="nil"/>
            </w:tcBorders>
            <w:shd w:val="clear" w:color="auto" w:fill="auto"/>
            <w:noWrap/>
            <w:vAlign w:val="center"/>
            <w:hideMark/>
          </w:tcPr>
          <w:p w14:paraId="26D9B1D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47.128</w:t>
            </w:r>
          </w:p>
        </w:tc>
        <w:tc>
          <w:tcPr>
            <w:tcW w:w="951" w:type="dxa"/>
            <w:tcBorders>
              <w:top w:val="nil"/>
              <w:left w:val="nil"/>
              <w:bottom w:val="single" w:sz="4" w:space="0" w:color="auto"/>
              <w:right w:val="nil"/>
            </w:tcBorders>
            <w:shd w:val="clear" w:color="auto" w:fill="auto"/>
            <w:noWrap/>
            <w:vAlign w:val="center"/>
            <w:hideMark/>
          </w:tcPr>
          <w:p w14:paraId="0888778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83.861</w:t>
            </w:r>
          </w:p>
        </w:tc>
        <w:tc>
          <w:tcPr>
            <w:tcW w:w="951" w:type="dxa"/>
            <w:tcBorders>
              <w:top w:val="nil"/>
              <w:left w:val="nil"/>
              <w:bottom w:val="single" w:sz="4" w:space="0" w:color="auto"/>
              <w:right w:val="nil"/>
            </w:tcBorders>
            <w:shd w:val="clear" w:color="auto" w:fill="auto"/>
            <w:noWrap/>
            <w:vAlign w:val="center"/>
            <w:hideMark/>
          </w:tcPr>
          <w:p w14:paraId="765E1F8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158.182</w:t>
            </w:r>
          </w:p>
        </w:tc>
        <w:tc>
          <w:tcPr>
            <w:tcW w:w="1042" w:type="dxa"/>
            <w:tcBorders>
              <w:top w:val="nil"/>
              <w:left w:val="nil"/>
              <w:bottom w:val="single" w:sz="4" w:space="0" w:color="auto"/>
              <w:right w:val="nil"/>
            </w:tcBorders>
            <w:shd w:val="clear" w:color="auto" w:fill="auto"/>
            <w:noWrap/>
            <w:vAlign w:val="center"/>
            <w:hideMark/>
          </w:tcPr>
          <w:p w14:paraId="13ED563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384.029</w:t>
            </w:r>
          </w:p>
        </w:tc>
        <w:tc>
          <w:tcPr>
            <w:tcW w:w="1121" w:type="dxa"/>
            <w:tcBorders>
              <w:top w:val="nil"/>
              <w:left w:val="nil"/>
              <w:bottom w:val="single" w:sz="4" w:space="0" w:color="auto"/>
              <w:right w:val="nil"/>
            </w:tcBorders>
            <w:shd w:val="clear" w:color="auto" w:fill="auto"/>
            <w:noWrap/>
            <w:vAlign w:val="center"/>
            <w:hideMark/>
          </w:tcPr>
          <w:p w14:paraId="131053E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178</w:t>
            </w:r>
          </w:p>
        </w:tc>
      </w:tr>
      <w:tr w:rsidR="009B54FB" w:rsidRPr="009B54FB" w14:paraId="015F4F92"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0DBF3D19"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VIII.</w:t>
            </w:r>
          </w:p>
        </w:tc>
        <w:tc>
          <w:tcPr>
            <w:tcW w:w="3258" w:type="dxa"/>
            <w:tcBorders>
              <w:top w:val="nil"/>
              <w:left w:val="nil"/>
              <w:bottom w:val="single" w:sz="4" w:space="0" w:color="auto"/>
              <w:right w:val="nil"/>
            </w:tcBorders>
            <w:shd w:val="clear" w:color="auto" w:fill="auto"/>
            <w:vAlign w:val="center"/>
            <w:hideMark/>
          </w:tcPr>
          <w:p w14:paraId="7C979EDA"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    Manjinski interes</w:t>
            </w:r>
          </w:p>
        </w:tc>
        <w:tc>
          <w:tcPr>
            <w:tcW w:w="951" w:type="dxa"/>
            <w:tcBorders>
              <w:top w:val="nil"/>
              <w:left w:val="nil"/>
              <w:bottom w:val="single" w:sz="4" w:space="0" w:color="auto"/>
              <w:right w:val="nil"/>
            </w:tcBorders>
            <w:shd w:val="clear" w:color="auto" w:fill="auto"/>
            <w:noWrap/>
            <w:vAlign w:val="center"/>
            <w:hideMark/>
          </w:tcPr>
          <w:p w14:paraId="5FB608E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6581767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32AB860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7942AF7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0E521CA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7F231EB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5FF9E791"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407C40EC"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B</w:t>
            </w:r>
          </w:p>
        </w:tc>
        <w:tc>
          <w:tcPr>
            <w:tcW w:w="3258" w:type="dxa"/>
            <w:tcBorders>
              <w:top w:val="nil"/>
              <w:left w:val="nil"/>
              <w:bottom w:val="single" w:sz="4" w:space="0" w:color="auto"/>
              <w:right w:val="nil"/>
            </w:tcBorders>
            <w:shd w:val="clear" w:color="000000" w:fill="F2F2F2"/>
            <w:vAlign w:val="center"/>
            <w:hideMark/>
          </w:tcPr>
          <w:p w14:paraId="79D37001"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REZERVIRANJA </w:t>
            </w:r>
          </w:p>
        </w:tc>
        <w:tc>
          <w:tcPr>
            <w:tcW w:w="951" w:type="dxa"/>
            <w:tcBorders>
              <w:top w:val="nil"/>
              <w:left w:val="nil"/>
              <w:bottom w:val="single" w:sz="4" w:space="0" w:color="auto"/>
              <w:right w:val="nil"/>
            </w:tcBorders>
            <w:shd w:val="clear" w:color="000000" w:fill="F2F2F2"/>
            <w:noWrap/>
            <w:vAlign w:val="center"/>
            <w:hideMark/>
          </w:tcPr>
          <w:p w14:paraId="3F7CCC9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180.038</w:t>
            </w:r>
          </w:p>
        </w:tc>
        <w:tc>
          <w:tcPr>
            <w:tcW w:w="951" w:type="dxa"/>
            <w:tcBorders>
              <w:top w:val="nil"/>
              <w:left w:val="nil"/>
              <w:bottom w:val="single" w:sz="4" w:space="0" w:color="auto"/>
              <w:right w:val="nil"/>
            </w:tcBorders>
            <w:shd w:val="clear" w:color="000000" w:fill="F2F2F2"/>
            <w:noWrap/>
            <w:vAlign w:val="center"/>
            <w:hideMark/>
          </w:tcPr>
          <w:p w14:paraId="31C1FBB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138.769</w:t>
            </w:r>
          </w:p>
        </w:tc>
        <w:tc>
          <w:tcPr>
            <w:tcW w:w="951" w:type="dxa"/>
            <w:tcBorders>
              <w:top w:val="nil"/>
              <w:left w:val="nil"/>
              <w:bottom w:val="single" w:sz="4" w:space="0" w:color="auto"/>
              <w:right w:val="nil"/>
            </w:tcBorders>
            <w:shd w:val="clear" w:color="000000" w:fill="F2F2F2"/>
            <w:noWrap/>
            <w:vAlign w:val="center"/>
            <w:hideMark/>
          </w:tcPr>
          <w:p w14:paraId="79E1CE0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152.723</w:t>
            </w:r>
          </w:p>
        </w:tc>
        <w:tc>
          <w:tcPr>
            <w:tcW w:w="951" w:type="dxa"/>
            <w:tcBorders>
              <w:top w:val="nil"/>
              <w:left w:val="nil"/>
              <w:bottom w:val="single" w:sz="4" w:space="0" w:color="auto"/>
              <w:right w:val="nil"/>
            </w:tcBorders>
            <w:shd w:val="clear" w:color="000000" w:fill="F2F2F2"/>
            <w:noWrap/>
            <w:vAlign w:val="center"/>
            <w:hideMark/>
          </w:tcPr>
          <w:p w14:paraId="66A8DD3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152.723</w:t>
            </w:r>
          </w:p>
        </w:tc>
        <w:tc>
          <w:tcPr>
            <w:tcW w:w="1042" w:type="dxa"/>
            <w:tcBorders>
              <w:top w:val="nil"/>
              <w:left w:val="nil"/>
              <w:bottom w:val="single" w:sz="4" w:space="0" w:color="auto"/>
              <w:right w:val="nil"/>
            </w:tcBorders>
            <w:shd w:val="clear" w:color="000000" w:fill="F2F2F2"/>
            <w:noWrap/>
            <w:vAlign w:val="center"/>
            <w:hideMark/>
          </w:tcPr>
          <w:p w14:paraId="773C8E7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152.723</w:t>
            </w:r>
          </w:p>
        </w:tc>
        <w:tc>
          <w:tcPr>
            <w:tcW w:w="1121" w:type="dxa"/>
            <w:tcBorders>
              <w:top w:val="nil"/>
              <w:left w:val="nil"/>
              <w:bottom w:val="single" w:sz="4" w:space="0" w:color="auto"/>
              <w:right w:val="nil"/>
            </w:tcBorders>
            <w:shd w:val="clear" w:color="000000" w:fill="F2F2F2"/>
            <w:noWrap/>
            <w:vAlign w:val="center"/>
            <w:hideMark/>
          </w:tcPr>
          <w:p w14:paraId="6932E14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110</w:t>
            </w:r>
          </w:p>
        </w:tc>
      </w:tr>
      <w:tr w:rsidR="009B54FB" w:rsidRPr="009B54FB" w14:paraId="4DFC08EA"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1135800B"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4C7DDBB8"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Rezerviranja za </w:t>
            </w:r>
            <w:proofErr w:type="spellStart"/>
            <w:r w:rsidRPr="009B54FB">
              <w:rPr>
                <w:rFonts w:ascii="Calibri" w:eastAsia="Times New Roman" w:hAnsi="Calibri" w:cs="Calibri"/>
                <w:sz w:val="18"/>
                <w:szCs w:val="18"/>
                <w:lang w:eastAsia="hr-HR"/>
              </w:rPr>
              <w:t>miro</w:t>
            </w:r>
            <w:proofErr w:type="spellEnd"/>
            <w:r w:rsidRPr="009B54FB">
              <w:rPr>
                <w:rFonts w:ascii="Calibri" w:eastAsia="Times New Roman" w:hAnsi="Calibri" w:cs="Calibri"/>
                <w:sz w:val="18"/>
                <w:szCs w:val="18"/>
                <w:lang w:eastAsia="hr-HR"/>
              </w:rPr>
              <w:t xml:space="preserve">., otpre. i </w:t>
            </w:r>
            <w:proofErr w:type="spellStart"/>
            <w:r w:rsidRPr="009B54FB">
              <w:rPr>
                <w:rFonts w:ascii="Calibri" w:eastAsia="Times New Roman" w:hAnsi="Calibri" w:cs="Calibri"/>
                <w:sz w:val="18"/>
                <w:szCs w:val="18"/>
                <w:lang w:eastAsia="hr-HR"/>
              </w:rPr>
              <w:t>sl.obve</w:t>
            </w:r>
            <w:proofErr w:type="spellEnd"/>
            <w:r w:rsidRPr="009B54FB">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136304C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47.315</w:t>
            </w:r>
          </w:p>
        </w:tc>
        <w:tc>
          <w:tcPr>
            <w:tcW w:w="951" w:type="dxa"/>
            <w:tcBorders>
              <w:top w:val="nil"/>
              <w:left w:val="nil"/>
              <w:bottom w:val="single" w:sz="4" w:space="0" w:color="auto"/>
              <w:right w:val="nil"/>
            </w:tcBorders>
            <w:shd w:val="clear" w:color="auto" w:fill="auto"/>
            <w:noWrap/>
            <w:vAlign w:val="center"/>
            <w:hideMark/>
          </w:tcPr>
          <w:p w14:paraId="58BA0A9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6.046</w:t>
            </w:r>
          </w:p>
        </w:tc>
        <w:tc>
          <w:tcPr>
            <w:tcW w:w="951" w:type="dxa"/>
            <w:tcBorders>
              <w:top w:val="nil"/>
              <w:left w:val="nil"/>
              <w:bottom w:val="single" w:sz="4" w:space="0" w:color="auto"/>
              <w:right w:val="nil"/>
            </w:tcBorders>
            <w:shd w:val="clear" w:color="auto" w:fill="auto"/>
            <w:noWrap/>
            <w:vAlign w:val="center"/>
            <w:hideMark/>
          </w:tcPr>
          <w:p w14:paraId="7435690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20.000</w:t>
            </w:r>
          </w:p>
        </w:tc>
        <w:tc>
          <w:tcPr>
            <w:tcW w:w="951" w:type="dxa"/>
            <w:tcBorders>
              <w:top w:val="nil"/>
              <w:left w:val="nil"/>
              <w:bottom w:val="single" w:sz="4" w:space="0" w:color="auto"/>
              <w:right w:val="nil"/>
            </w:tcBorders>
            <w:shd w:val="clear" w:color="auto" w:fill="auto"/>
            <w:noWrap/>
            <w:vAlign w:val="center"/>
            <w:hideMark/>
          </w:tcPr>
          <w:p w14:paraId="400BC68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20.000</w:t>
            </w:r>
          </w:p>
        </w:tc>
        <w:tc>
          <w:tcPr>
            <w:tcW w:w="1042" w:type="dxa"/>
            <w:tcBorders>
              <w:top w:val="nil"/>
              <w:left w:val="nil"/>
              <w:bottom w:val="single" w:sz="4" w:space="0" w:color="auto"/>
              <w:right w:val="nil"/>
            </w:tcBorders>
            <w:shd w:val="clear" w:color="auto" w:fill="auto"/>
            <w:noWrap/>
            <w:vAlign w:val="center"/>
            <w:hideMark/>
          </w:tcPr>
          <w:p w14:paraId="1ECCFD4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20.000</w:t>
            </w:r>
          </w:p>
        </w:tc>
        <w:tc>
          <w:tcPr>
            <w:tcW w:w="1121" w:type="dxa"/>
            <w:tcBorders>
              <w:top w:val="nil"/>
              <w:left w:val="nil"/>
              <w:bottom w:val="single" w:sz="4" w:space="0" w:color="auto"/>
              <w:right w:val="nil"/>
            </w:tcBorders>
            <w:shd w:val="clear" w:color="auto" w:fill="auto"/>
            <w:noWrap/>
            <w:vAlign w:val="center"/>
            <w:hideMark/>
          </w:tcPr>
          <w:p w14:paraId="391DF99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331</w:t>
            </w:r>
          </w:p>
        </w:tc>
      </w:tr>
      <w:tr w:rsidR="009B54FB" w:rsidRPr="009B54FB" w14:paraId="38A2F654"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58EEDFA9"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5F072A63" w14:textId="727C0F46"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Rezerviranja za započete su</w:t>
            </w:r>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 xml:space="preserve"> sporove</w:t>
            </w:r>
          </w:p>
        </w:tc>
        <w:tc>
          <w:tcPr>
            <w:tcW w:w="951" w:type="dxa"/>
            <w:tcBorders>
              <w:top w:val="nil"/>
              <w:left w:val="nil"/>
              <w:bottom w:val="single" w:sz="4" w:space="0" w:color="auto"/>
              <w:right w:val="nil"/>
            </w:tcBorders>
            <w:shd w:val="clear" w:color="auto" w:fill="auto"/>
            <w:noWrap/>
            <w:vAlign w:val="center"/>
            <w:hideMark/>
          </w:tcPr>
          <w:p w14:paraId="30F2098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132.723</w:t>
            </w:r>
          </w:p>
        </w:tc>
        <w:tc>
          <w:tcPr>
            <w:tcW w:w="951" w:type="dxa"/>
            <w:tcBorders>
              <w:top w:val="nil"/>
              <w:left w:val="nil"/>
              <w:bottom w:val="single" w:sz="4" w:space="0" w:color="auto"/>
              <w:right w:val="nil"/>
            </w:tcBorders>
            <w:shd w:val="clear" w:color="auto" w:fill="auto"/>
            <w:noWrap/>
            <w:vAlign w:val="center"/>
            <w:hideMark/>
          </w:tcPr>
          <w:p w14:paraId="5065748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132.723</w:t>
            </w:r>
          </w:p>
        </w:tc>
        <w:tc>
          <w:tcPr>
            <w:tcW w:w="951" w:type="dxa"/>
            <w:tcBorders>
              <w:top w:val="nil"/>
              <w:left w:val="nil"/>
              <w:bottom w:val="single" w:sz="4" w:space="0" w:color="auto"/>
              <w:right w:val="nil"/>
            </w:tcBorders>
            <w:shd w:val="clear" w:color="auto" w:fill="auto"/>
            <w:noWrap/>
            <w:vAlign w:val="center"/>
            <w:hideMark/>
          </w:tcPr>
          <w:p w14:paraId="5F339CF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132.723</w:t>
            </w:r>
          </w:p>
        </w:tc>
        <w:tc>
          <w:tcPr>
            <w:tcW w:w="951" w:type="dxa"/>
            <w:tcBorders>
              <w:top w:val="nil"/>
              <w:left w:val="nil"/>
              <w:bottom w:val="single" w:sz="4" w:space="0" w:color="auto"/>
              <w:right w:val="nil"/>
            </w:tcBorders>
            <w:shd w:val="clear" w:color="auto" w:fill="auto"/>
            <w:noWrap/>
            <w:vAlign w:val="center"/>
            <w:hideMark/>
          </w:tcPr>
          <w:p w14:paraId="5A1934E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132.723</w:t>
            </w:r>
          </w:p>
        </w:tc>
        <w:tc>
          <w:tcPr>
            <w:tcW w:w="1042" w:type="dxa"/>
            <w:tcBorders>
              <w:top w:val="nil"/>
              <w:left w:val="nil"/>
              <w:bottom w:val="single" w:sz="4" w:space="0" w:color="auto"/>
              <w:right w:val="nil"/>
            </w:tcBorders>
            <w:shd w:val="clear" w:color="auto" w:fill="auto"/>
            <w:noWrap/>
            <w:vAlign w:val="center"/>
            <w:hideMark/>
          </w:tcPr>
          <w:p w14:paraId="140F49D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132.723</w:t>
            </w:r>
          </w:p>
        </w:tc>
        <w:tc>
          <w:tcPr>
            <w:tcW w:w="1121" w:type="dxa"/>
            <w:tcBorders>
              <w:top w:val="nil"/>
              <w:left w:val="nil"/>
              <w:bottom w:val="single" w:sz="4" w:space="0" w:color="auto"/>
              <w:right w:val="nil"/>
            </w:tcBorders>
            <w:shd w:val="clear" w:color="auto" w:fill="auto"/>
            <w:noWrap/>
            <w:vAlign w:val="center"/>
            <w:hideMark/>
          </w:tcPr>
          <w:p w14:paraId="2990F20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100</w:t>
            </w:r>
          </w:p>
        </w:tc>
      </w:tr>
      <w:tr w:rsidR="009B54FB" w:rsidRPr="009B54FB" w14:paraId="7D1C01C3"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5ED0B5ED"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07E034E5" w14:textId="469DCAF6"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Rezerviranja za </w:t>
            </w:r>
            <w:proofErr w:type="spellStart"/>
            <w:r w:rsidRPr="009B54FB">
              <w:rPr>
                <w:rFonts w:ascii="Calibri" w:eastAsia="Times New Roman" w:hAnsi="Calibri" w:cs="Calibri"/>
                <w:sz w:val="18"/>
                <w:szCs w:val="18"/>
                <w:lang w:eastAsia="hr-HR"/>
              </w:rPr>
              <w:t>troško</w:t>
            </w:r>
            <w:proofErr w:type="spellEnd"/>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 xml:space="preserve"> u </w:t>
            </w:r>
            <w:proofErr w:type="spellStart"/>
            <w:r w:rsidRPr="009B54FB">
              <w:rPr>
                <w:rFonts w:ascii="Calibri" w:eastAsia="Times New Roman" w:hAnsi="Calibri" w:cs="Calibri"/>
                <w:sz w:val="18"/>
                <w:szCs w:val="18"/>
                <w:lang w:eastAsia="hr-HR"/>
              </w:rPr>
              <w:t>jam.roko</w:t>
            </w:r>
            <w:r w:rsidR="001B51A5">
              <w:rPr>
                <w:rFonts w:ascii="Calibri" w:eastAsia="Times New Roman" w:hAnsi="Calibri" w:cs="Calibri"/>
                <w:sz w:val="18"/>
                <w:szCs w:val="18"/>
                <w:lang w:eastAsia="hr-HR"/>
              </w:rPr>
              <w:t>vi</w:t>
            </w:r>
            <w:proofErr w:type="spellEnd"/>
            <w:r w:rsidR="001B51A5">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3F59E8F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774B394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1BE121B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26D69FD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12BE4CA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298F64D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5E8A9123"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367C937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C</w:t>
            </w:r>
          </w:p>
        </w:tc>
        <w:tc>
          <w:tcPr>
            <w:tcW w:w="3258" w:type="dxa"/>
            <w:tcBorders>
              <w:top w:val="nil"/>
              <w:left w:val="nil"/>
              <w:bottom w:val="single" w:sz="4" w:space="0" w:color="auto"/>
              <w:right w:val="nil"/>
            </w:tcBorders>
            <w:shd w:val="clear" w:color="000000" w:fill="F2F2F2"/>
            <w:vAlign w:val="center"/>
            <w:hideMark/>
          </w:tcPr>
          <w:p w14:paraId="64333A23"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DUGOROČNE OBVEZE</w:t>
            </w:r>
          </w:p>
        </w:tc>
        <w:tc>
          <w:tcPr>
            <w:tcW w:w="951" w:type="dxa"/>
            <w:tcBorders>
              <w:top w:val="nil"/>
              <w:left w:val="nil"/>
              <w:bottom w:val="single" w:sz="4" w:space="0" w:color="auto"/>
              <w:right w:val="nil"/>
            </w:tcBorders>
            <w:shd w:val="clear" w:color="000000" w:fill="F2F2F2"/>
            <w:noWrap/>
            <w:vAlign w:val="center"/>
            <w:hideMark/>
          </w:tcPr>
          <w:p w14:paraId="1C4A4A1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000000" w:fill="F2F2F2"/>
            <w:noWrap/>
            <w:vAlign w:val="center"/>
            <w:hideMark/>
          </w:tcPr>
          <w:p w14:paraId="690984C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000000" w:fill="F2F2F2"/>
            <w:noWrap/>
            <w:vAlign w:val="center"/>
            <w:hideMark/>
          </w:tcPr>
          <w:p w14:paraId="2D38F05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000000" w:fill="F2F2F2"/>
            <w:noWrap/>
            <w:vAlign w:val="center"/>
            <w:hideMark/>
          </w:tcPr>
          <w:p w14:paraId="7C68E5B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000000" w:fill="F2F2F2"/>
            <w:noWrap/>
            <w:vAlign w:val="center"/>
            <w:hideMark/>
          </w:tcPr>
          <w:p w14:paraId="5F425CF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000000" w:fill="F2F2F2"/>
            <w:noWrap/>
            <w:vAlign w:val="center"/>
            <w:hideMark/>
          </w:tcPr>
          <w:p w14:paraId="0FF5AA1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041BDDA2"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04EEDDA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5ABB409D" w14:textId="76CBA05D"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prema banka</w:t>
            </w:r>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 xml:space="preserve"> i </w:t>
            </w:r>
            <w:proofErr w:type="spellStart"/>
            <w:r w:rsidRPr="009B54FB">
              <w:rPr>
                <w:rFonts w:ascii="Calibri" w:eastAsia="Times New Roman" w:hAnsi="Calibri" w:cs="Calibri"/>
                <w:sz w:val="18"/>
                <w:szCs w:val="18"/>
                <w:lang w:eastAsia="hr-HR"/>
              </w:rPr>
              <w:t>dr.fina</w:t>
            </w:r>
            <w:proofErr w:type="spellEnd"/>
            <w:r w:rsidRPr="009B54FB">
              <w:rPr>
                <w:rFonts w:ascii="Calibri" w:eastAsia="Times New Roman" w:hAnsi="Calibri" w:cs="Calibri"/>
                <w:sz w:val="18"/>
                <w:szCs w:val="18"/>
                <w:lang w:eastAsia="hr-HR"/>
              </w:rPr>
              <w:t xml:space="preserve">. </w:t>
            </w:r>
            <w:proofErr w:type="spellStart"/>
            <w:r w:rsidR="001B51A5">
              <w:rPr>
                <w:rFonts w:ascii="Calibri" w:eastAsia="Times New Roman" w:hAnsi="Calibri" w:cs="Calibri"/>
                <w:sz w:val="18"/>
                <w:szCs w:val="18"/>
                <w:lang w:eastAsia="hr-HR"/>
              </w:rPr>
              <w:t>i</w:t>
            </w:r>
            <w:r w:rsidRPr="009B54FB">
              <w:rPr>
                <w:rFonts w:ascii="Calibri" w:eastAsia="Times New Roman" w:hAnsi="Calibri" w:cs="Calibri"/>
                <w:sz w:val="18"/>
                <w:szCs w:val="18"/>
                <w:lang w:eastAsia="hr-HR"/>
              </w:rPr>
              <w:t>nsti</w:t>
            </w:r>
            <w:proofErr w:type="spellEnd"/>
            <w:r w:rsidR="001B51A5">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5CAAB02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1B34E8A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57CE9E7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2CA1495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428764D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5F34B54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572631CD"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3C124C18"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D</w:t>
            </w:r>
          </w:p>
        </w:tc>
        <w:tc>
          <w:tcPr>
            <w:tcW w:w="3258" w:type="dxa"/>
            <w:tcBorders>
              <w:top w:val="nil"/>
              <w:left w:val="nil"/>
              <w:bottom w:val="single" w:sz="4" w:space="0" w:color="auto"/>
              <w:right w:val="nil"/>
            </w:tcBorders>
            <w:shd w:val="clear" w:color="000000" w:fill="F2F2F2"/>
            <w:vAlign w:val="center"/>
            <w:hideMark/>
          </w:tcPr>
          <w:p w14:paraId="24FE100F"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KRATKOROČNE OBVEZE </w:t>
            </w:r>
          </w:p>
        </w:tc>
        <w:tc>
          <w:tcPr>
            <w:tcW w:w="951" w:type="dxa"/>
            <w:tcBorders>
              <w:top w:val="nil"/>
              <w:left w:val="nil"/>
              <w:bottom w:val="single" w:sz="4" w:space="0" w:color="auto"/>
              <w:right w:val="nil"/>
            </w:tcBorders>
            <w:shd w:val="clear" w:color="000000" w:fill="F2F2F2"/>
            <w:noWrap/>
            <w:vAlign w:val="center"/>
            <w:hideMark/>
          </w:tcPr>
          <w:p w14:paraId="41BAD30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3.028.296</w:t>
            </w:r>
          </w:p>
        </w:tc>
        <w:tc>
          <w:tcPr>
            <w:tcW w:w="951" w:type="dxa"/>
            <w:tcBorders>
              <w:top w:val="nil"/>
              <w:left w:val="nil"/>
              <w:bottom w:val="single" w:sz="4" w:space="0" w:color="auto"/>
              <w:right w:val="nil"/>
            </w:tcBorders>
            <w:shd w:val="clear" w:color="000000" w:fill="F2F2F2"/>
            <w:noWrap/>
            <w:vAlign w:val="center"/>
            <w:hideMark/>
          </w:tcPr>
          <w:p w14:paraId="373ED3F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2.758.124</w:t>
            </w:r>
          </w:p>
        </w:tc>
        <w:tc>
          <w:tcPr>
            <w:tcW w:w="951" w:type="dxa"/>
            <w:tcBorders>
              <w:top w:val="nil"/>
              <w:left w:val="nil"/>
              <w:bottom w:val="single" w:sz="4" w:space="0" w:color="auto"/>
              <w:right w:val="nil"/>
            </w:tcBorders>
            <w:shd w:val="clear" w:color="000000" w:fill="F2F2F2"/>
            <w:noWrap/>
            <w:vAlign w:val="center"/>
            <w:hideMark/>
          </w:tcPr>
          <w:p w14:paraId="0056807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4.083.149</w:t>
            </w:r>
          </w:p>
        </w:tc>
        <w:tc>
          <w:tcPr>
            <w:tcW w:w="951" w:type="dxa"/>
            <w:tcBorders>
              <w:top w:val="nil"/>
              <w:left w:val="nil"/>
              <w:bottom w:val="single" w:sz="4" w:space="0" w:color="auto"/>
              <w:right w:val="nil"/>
            </w:tcBorders>
            <w:shd w:val="clear" w:color="000000" w:fill="F2F2F2"/>
            <w:noWrap/>
            <w:vAlign w:val="center"/>
            <w:hideMark/>
          </w:tcPr>
          <w:p w14:paraId="118A8DD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4.282.673</w:t>
            </w:r>
          </w:p>
        </w:tc>
        <w:tc>
          <w:tcPr>
            <w:tcW w:w="1042" w:type="dxa"/>
            <w:tcBorders>
              <w:top w:val="nil"/>
              <w:left w:val="nil"/>
              <w:bottom w:val="single" w:sz="4" w:space="0" w:color="auto"/>
              <w:right w:val="nil"/>
            </w:tcBorders>
            <w:shd w:val="clear" w:color="000000" w:fill="F2F2F2"/>
            <w:noWrap/>
            <w:vAlign w:val="center"/>
            <w:hideMark/>
          </w:tcPr>
          <w:p w14:paraId="0B6FAD8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4.511.505</w:t>
            </w:r>
          </w:p>
        </w:tc>
        <w:tc>
          <w:tcPr>
            <w:tcW w:w="1121" w:type="dxa"/>
            <w:tcBorders>
              <w:top w:val="nil"/>
              <w:left w:val="nil"/>
              <w:bottom w:val="single" w:sz="4" w:space="0" w:color="auto"/>
              <w:right w:val="nil"/>
            </w:tcBorders>
            <w:shd w:val="clear" w:color="000000" w:fill="F2F2F2"/>
            <w:noWrap/>
            <w:vAlign w:val="center"/>
            <w:hideMark/>
          </w:tcPr>
          <w:p w14:paraId="5660B5A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148</w:t>
            </w:r>
          </w:p>
        </w:tc>
      </w:tr>
      <w:tr w:rsidR="009B54FB" w:rsidRPr="009B54FB" w14:paraId="498291CF"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F5158DE"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1ECB1CDC" w14:textId="3ABAAD18"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prema dru</w:t>
            </w:r>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w:t>
            </w:r>
            <w:proofErr w:type="spellStart"/>
            <w:r w:rsidRPr="009B54FB">
              <w:rPr>
                <w:rFonts w:ascii="Calibri" w:eastAsia="Times New Roman" w:hAnsi="Calibri" w:cs="Calibri"/>
                <w:sz w:val="18"/>
                <w:szCs w:val="18"/>
                <w:lang w:eastAsia="hr-HR"/>
              </w:rPr>
              <w:t>po.sudje</w:t>
            </w:r>
            <w:proofErr w:type="spellEnd"/>
            <w:r w:rsidRPr="009B54FB">
              <w:rPr>
                <w:rFonts w:ascii="Calibri" w:eastAsia="Times New Roman" w:hAnsi="Calibri" w:cs="Calibri"/>
                <w:sz w:val="18"/>
                <w:szCs w:val="18"/>
                <w:lang w:eastAsia="hr-HR"/>
              </w:rPr>
              <w:t xml:space="preserve">. </w:t>
            </w:r>
            <w:proofErr w:type="spellStart"/>
            <w:r w:rsidRPr="009B54FB">
              <w:rPr>
                <w:rFonts w:ascii="Calibri" w:eastAsia="Times New Roman" w:hAnsi="Calibri" w:cs="Calibri"/>
                <w:sz w:val="18"/>
                <w:szCs w:val="18"/>
                <w:lang w:eastAsia="hr-HR"/>
              </w:rPr>
              <w:t>intere</w:t>
            </w:r>
            <w:proofErr w:type="spellEnd"/>
            <w:r w:rsidRPr="009B54FB">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711EE016"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52.307</w:t>
            </w:r>
          </w:p>
        </w:tc>
        <w:tc>
          <w:tcPr>
            <w:tcW w:w="951" w:type="dxa"/>
            <w:tcBorders>
              <w:top w:val="nil"/>
              <w:left w:val="nil"/>
              <w:bottom w:val="single" w:sz="4" w:space="0" w:color="auto"/>
              <w:right w:val="nil"/>
            </w:tcBorders>
            <w:shd w:val="clear" w:color="auto" w:fill="auto"/>
            <w:noWrap/>
            <w:vAlign w:val="center"/>
            <w:hideMark/>
          </w:tcPr>
          <w:p w14:paraId="4887A6B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52.307</w:t>
            </w:r>
          </w:p>
        </w:tc>
        <w:tc>
          <w:tcPr>
            <w:tcW w:w="951" w:type="dxa"/>
            <w:tcBorders>
              <w:top w:val="nil"/>
              <w:left w:val="nil"/>
              <w:bottom w:val="single" w:sz="4" w:space="0" w:color="auto"/>
              <w:right w:val="nil"/>
            </w:tcBorders>
            <w:shd w:val="clear" w:color="auto" w:fill="auto"/>
            <w:noWrap/>
            <w:vAlign w:val="center"/>
            <w:hideMark/>
          </w:tcPr>
          <w:p w14:paraId="1713F56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52.307</w:t>
            </w:r>
          </w:p>
        </w:tc>
        <w:tc>
          <w:tcPr>
            <w:tcW w:w="951" w:type="dxa"/>
            <w:tcBorders>
              <w:top w:val="nil"/>
              <w:left w:val="nil"/>
              <w:bottom w:val="single" w:sz="4" w:space="0" w:color="auto"/>
              <w:right w:val="nil"/>
            </w:tcBorders>
            <w:shd w:val="clear" w:color="auto" w:fill="auto"/>
            <w:noWrap/>
            <w:vAlign w:val="center"/>
            <w:hideMark/>
          </w:tcPr>
          <w:p w14:paraId="73BB37D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52.307</w:t>
            </w:r>
          </w:p>
        </w:tc>
        <w:tc>
          <w:tcPr>
            <w:tcW w:w="1042" w:type="dxa"/>
            <w:tcBorders>
              <w:top w:val="nil"/>
              <w:left w:val="nil"/>
              <w:bottom w:val="single" w:sz="4" w:space="0" w:color="auto"/>
              <w:right w:val="nil"/>
            </w:tcBorders>
            <w:shd w:val="clear" w:color="auto" w:fill="auto"/>
            <w:noWrap/>
            <w:vAlign w:val="center"/>
            <w:hideMark/>
          </w:tcPr>
          <w:p w14:paraId="705A9D8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52.307</w:t>
            </w:r>
          </w:p>
        </w:tc>
        <w:tc>
          <w:tcPr>
            <w:tcW w:w="1121" w:type="dxa"/>
            <w:tcBorders>
              <w:top w:val="nil"/>
              <w:left w:val="nil"/>
              <w:bottom w:val="single" w:sz="4" w:space="0" w:color="auto"/>
              <w:right w:val="nil"/>
            </w:tcBorders>
            <w:shd w:val="clear" w:color="auto" w:fill="auto"/>
            <w:noWrap/>
            <w:vAlign w:val="center"/>
            <w:hideMark/>
          </w:tcPr>
          <w:p w14:paraId="5F5B380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100</w:t>
            </w:r>
          </w:p>
        </w:tc>
      </w:tr>
      <w:tr w:rsidR="009B54FB" w:rsidRPr="009B54FB" w14:paraId="20623C24"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31207D6E"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4678A686"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za zajmove, depozite i slično </w:t>
            </w:r>
          </w:p>
        </w:tc>
        <w:tc>
          <w:tcPr>
            <w:tcW w:w="951" w:type="dxa"/>
            <w:tcBorders>
              <w:top w:val="nil"/>
              <w:left w:val="nil"/>
              <w:bottom w:val="single" w:sz="4" w:space="0" w:color="auto"/>
              <w:right w:val="nil"/>
            </w:tcBorders>
            <w:shd w:val="clear" w:color="auto" w:fill="auto"/>
            <w:noWrap/>
            <w:vAlign w:val="center"/>
            <w:hideMark/>
          </w:tcPr>
          <w:p w14:paraId="1D993A0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93</w:t>
            </w:r>
          </w:p>
        </w:tc>
        <w:tc>
          <w:tcPr>
            <w:tcW w:w="951" w:type="dxa"/>
            <w:tcBorders>
              <w:top w:val="nil"/>
              <w:left w:val="nil"/>
              <w:bottom w:val="single" w:sz="4" w:space="0" w:color="auto"/>
              <w:right w:val="nil"/>
            </w:tcBorders>
            <w:shd w:val="clear" w:color="auto" w:fill="auto"/>
            <w:noWrap/>
            <w:vAlign w:val="center"/>
            <w:hideMark/>
          </w:tcPr>
          <w:p w14:paraId="1A54B04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3DFA9BE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523BFB8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622C771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5EE2083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03B6693C"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73A9E4DA"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57BD6CBD" w14:textId="6EABD26D"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prema banka</w:t>
            </w:r>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 xml:space="preserve"> i </w:t>
            </w:r>
            <w:proofErr w:type="spellStart"/>
            <w:r w:rsidRPr="009B54FB">
              <w:rPr>
                <w:rFonts w:ascii="Calibri" w:eastAsia="Times New Roman" w:hAnsi="Calibri" w:cs="Calibri"/>
                <w:sz w:val="18"/>
                <w:szCs w:val="18"/>
                <w:lang w:eastAsia="hr-HR"/>
              </w:rPr>
              <w:t>dr.fina</w:t>
            </w:r>
            <w:proofErr w:type="spellEnd"/>
            <w:r w:rsidRPr="009B54FB">
              <w:rPr>
                <w:rFonts w:ascii="Calibri" w:eastAsia="Times New Roman" w:hAnsi="Calibri" w:cs="Calibri"/>
                <w:sz w:val="18"/>
                <w:szCs w:val="18"/>
                <w:lang w:eastAsia="hr-HR"/>
              </w:rPr>
              <w:t xml:space="preserve">. </w:t>
            </w:r>
            <w:proofErr w:type="spellStart"/>
            <w:r w:rsidRPr="009B54FB">
              <w:rPr>
                <w:rFonts w:ascii="Calibri" w:eastAsia="Times New Roman" w:hAnsi="Calibri" w:cs="Calibri"/>
                <w:sz w:val="18"/>
                <w:szCs w:val="18"/>
                <w:lang w:eastAsia="hr-HR"/>
              </w:rPr>
              <w:t>inst</w:t>
            </w:r>
            <w:r w:rsidR="001B51A5">
              <w:rPr>
                <w:rFonts w:ascii="Calibri" w:eastAsia="Times New Roman" w:hAnsi="Calibri" w:cs="Calibri"/>
                <w:sz w:val="18"/>
                <w:szCs w:val="18"/>
                <w:lang w:eastAsia="hr-HR"/>
              </w:rPr>
              <w:t>i</w:t>
            </w:r>
            <w:proofErr w:type="spellEnd"/>
            <w:r w:rsidR="001B51A5">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19017E1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157.590</w:t>
            </w:r>
          </w:p>
        </w:tc>
        <w:tc>
          <w:tcPr>
            <w:tcW w:w="951" w:type="dxa"/>
            <w:tcBorders>
              <w:top w:val="nil"/>
              <w:left w:val="nil"/>
              <w:bottom w:val="single" w:sz="4" w:space="0" w:color="auto"/>
              <w:right w:val="nil"/>
            </w:tcBorders>
            <w:shd w:val="clear" w:color="auto" w:fill="auto"/>
            <w:noWrap/>
            <w:vAlign w:val="center"/>
            <w:hideMark/>
          </w:tcPr>
          <w:p w14:paraId="694EA2E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08CD39E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951" w:type="dxa"/>
            <w:tcBorders>
              <w:top w:val="nil"/>
              <w:left w:val="nil"/>
              <w:bottom w:val="single" w:sz="4" w:space="0" w:color="auto"/>
              <w:right w:val="nil"/>
            </w:tcBorders>
            <w:shd w:val="clear" w:color="auto" w:fill="auto"/>
            <w:noWrap/>
            <w:vAlign w:val="center"/>
            <w:hideMark/>
          </w:tcPr>
          <w:p w14:paraId="4432807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042" w:type="dxa"/>
            <w:tcBorders>
              <w:top w:val="nil"/>
              <w:left w:val="nil"/>
              <w:bottom w:val="single" w:sz="4" w:space="0" w:color="auto"/>
              <w:right w:val="nil"/>
            </w:tcBorders>
            <w:shd w:val="clear" w:color="auto" w:fill="auto"/>
            <w:noWrap/>
            <w:vAlign w:val="center"/>
            <w:hideMark/>
          </w:tcPr>
          <w:p w14:paraId="6078697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0</w:t>
            </w:r>
          </w:p>
        </w:tc>
        <w:tc>
          <w:tcPr>
            <w:tcW w:w="1121" w:type="dxa"/>
            <w:tcBorders>
              <w:top w:val="nil"/>
              <w:left w:val="nil"/>
              <w:bottom w:val="single" w:sz="4" w:space="0" w:color="auto"/>
              <w:right w:val="nil"/>
            </w:tcBorders>
            <w:shd w:val="clear" w:color="auto" w:fill="auto"/>
            <w:noWrap/>
            <w:vAlign w:val="center"/>
            <w:hideMark/>
          </w:tcPr>
          <w:p w14:paraId="0672F89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w:t>
            </w:r>
          </w:p>
        </w:tc>
      </w:tr>
      <w:tr w:rsidR="009B54FB" w:rsidRPr="009B54FB" w14:paraId="63088594"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07EFC9C3"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151C02B4"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za predujmove  </w:t>
            </w:r>
          </w:p>
        </w:tc>
        <w:tc>
          <w:tcPr>
            <w:tcW w:w="951" w:type="dxa"/>
            <w:tcBorders>
              <w:top w:val="nil"/>
              <w:left w:val="nil"/>
              <w:bottom w:val="single" w:sz="4" w:space="0" w:color="auto"/>
              <w:right w:val="nil"/>
            </w:tcBorders>
            <w:shd w:val="clear" w:color="auto" w:fill="auto"/>
            <w:noWrap/>
            <w:vAlign w:val="center"/>
            <w:hideMark/>
          </w:tcPr>
          <w:p w14:paraId="6EA06417"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213.656</w:t>
            </w:r>
          </w:p>
        </w:tc>
        <w:tc>
          <w:tcPr>
            <w:tcW w:w="951" w:type="dxa"/>
            <w:tcBorders>
              <w:top w:val="nil"/>
              <w:left w:val="nil"/>
              <w:bottom w:val="single" w:sz="4" w:space="0" w:color="auto"/>
              <w:right w:val="nil"/>
            </w:tcBorders>
            <w:shd w:val="clear" w:color="auto" w:fill="auto"/>
            <w:noWrap/>
            <w:vAlign w:val="center"/>
            <w:hideMark/>
          </w:tcPr>
          <w:p w14:paraId="1A2CC91C"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256.500</w:t>
            </w:r>
          </w:p>
        </w:tc>
        <w:tc>
          <w:tcPr>
            <w:tcW w:w="951" w:type="dxa"/>
            <w:tcBorders>
              <w:top w:val="nil"/>
              <w:left w:val="nil"/>
              <w:bottom w:val="single" w:sz="4" w:space="0" w:color="auto"/>
              <w:right w:val="nil"/>
            </w:tcBorders>
            <w:shd w:val="clear" w:color="auto" w:fill="auto"/>
            <w:noWrap/>
            <w:vAlign w:val="center"/>
            <w:hideMark/>
          </w:tcPr>
          <w:p w14:paraId="432BE94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246.500</w:t>
            </w:r>
          </w:p>
        </w:tc>
        <w:tc>
          <w:tcPr>
            <w:tcW w:w="951" w:type="dxa"/>
            <w:tcBorders>
              <w:top w:val="nil"/>
              <w:left w:val="nil"/>
              <w:bottom w:val="single" w:sz="4" w:space="0" w:color="auto"/>
              <w:right w:val="nil"/>
            </w:tcBorders>
            <w:shd w:val="clear" w:color="auto" w:fill="auto"/>
            <w:noWrap/>
            <w:vAlign w:val="center"/>
            <w:hideMark/>
          </w:tcPr>
          <w:p w14:paraId="06A1F64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241.500</w:t>
            </w:r>
          </w:p>
        </w:tc>
        <w:tc>
          <w:tcPr>
            <w:tcW w:w="1042" w:type="dxa"/>
            <w:tcBorders>
              <w:top w:val="nil"/>
              <w:left w:val="nil"/>
              <w:bottom w:val="single" w:sz="4" w:space="0" w:color="auto"/>
              <w:right w:val="nil"/>
            </w:tcBorders>
            <w:shd w:val="clear" w:color="auto" w:fill="auto"/>
            <w:noWrap/>
            <w:vAlign w:val="center"/>
            <w:hideMark/>
          </w:tcPr>
          <w:p w14:paraId="0E72E52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241.500</w:t>
            </w:r>
          </w:p>
        </w:tc>
        <w:tc>
          <w:tcPr>
            <w:tcW w:w="1121" w:type="dxa"/>
            <w:tcBorders>
              <w:top w:val="nil"/>
              <w:left w:val="nil"/>
              <w:bottom w:val="single" w:sz="4" w:space="0" w:color="auto"/>
              <w:right w:val="nil"/>
            </w:tcBorders>
            <w:shd w:val="clear" w:color="auto" w:fill="auto"/>
            <w:noWrap/>
            <w:vAlign w:val="center"/>
            <w:hideMark/>
          </w:tcPr>
          <w:p w14:paraId="68CEDD3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96</w:t>
            </w:r>
          </w:p>
        </w:tc>
      </w:tr>
      <w:tr w:rsidR="009B54FB" w:rsidRPr="009B54FB" w14:paraId="5A46B9FA"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58F9645E"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728C4FAC"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prema dobavljačima</w:t>
            </w:r>
          </w:p>
        </w:tc>
        <w:tc>
          <w:tcPr>
            <w:tcW w:w="951" w:type="dxa"/>
            <w:tcBorders>
              <w:top w:val="nil"/>
              <w:left w:val="nil"/>
              <w:bottom w:val="single" w:sz="4" w:space="0" w:color="auto"/>
              <w:right w:val="nil"/>
            </w:tcBorders>
            <w:shd w:val="clear" w:color="auto" w:fill="auto"/>
            <w:noWrap/>
            <w:vAlign w:val="center"/>
            <w:hideMark/>
          </w:tcPr>
          <w:p w14:paraId="0BD97E6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2.412.931</w:t>
            </w:r>
          </w:p>
        </w:tc>
        <w:tc>
          <w:tcPr>
            <w:tcW w:w="951" w:type="dxa"/>
            <w:tcBorders>
              <w:top w:val="nil"/>
              <w:left w:val="nil"/>
              <w:bottom w:val="single" w:sz="4" w:space="0" w:color="auto"/>
              <w:right w:val="nil"/>
            </w:tcBorders>
            <w:shd w:val="clear" w:color="auto" w:fill="auto"/>
            <w:noWrap/>
            <w:vAlign w:val="center"/>
            <w:hideMark/>
          </w:tcPr>
          <w:p w14:paraId="31D33E9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2.323.785</w:t>
            </w:r>
          </w:p>
        </w:tc>
        <w:tc>
          <w:tcPr>
            <w:tcW w:w="951" w:type="dxa"/>
            <w:tcBorders>
              <w:top w:val="nil"/>
              <w:left w:val="nil"/>
              <w:bottom w:val="single" w:sz="4" w:space="0" w:color="auto"/>
              <w:right w:val="nil"/>
            </w:tcBorders>
            <w:shd w:val="clear" w:color="auto" w:fill="auto"/>
            <w:noWrap/>
            <w:vAlign w:val="center"/>
            <w:hideMark/>
          </w:tcPr>
          <w:p w14:paraId="1015D6E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3.636.896</w:t>
            </w:r>
          </w:p>
        </w:tc>
        <w:tc>
          <w:tcPr>
            <w:tcW w:w="951" w:type="dxa"/>
            <w:tcBorders>
              <w:top w:val="nil"/>
              <w:left w:val="nil"/>
              <w:bottom w:val="single" w:sz="4" w:space="0" w:color="auto"/>
              <w:right w:val="nil"/>
            </w:tcBorders>
            <w:shd w:val="clear" w:color="auto" w:fill="auto"/>
            <w:noWrap/>
            <w:vAlign w:val="center"/>
            <w:hideMark/>
          </w:tcPr>
          <w:p w14:paraId="30E2AC9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3.773.060</w:t>
            </w:r>
          </w:p>
        </w:tc>
        <w:tc>
          <w:tcPr>
            <w:tcW w:w="1042" w:type="dxa"/>
            <w:tcBorders>
              <w:top w:val="nil"/>
              <w:left w:val="nil"/>
              <w:bottom w:val="single" w:sz="4" w:space="0" w:color="auto"/>
              <w:right w:val="nil"/>
            </w:tcBorders>
            <w:shd w:val="clear" w:color="auto" w:fill="auto"/>
            <w:noWrap/>
            <w:vAlign w:val="center"/>
            <w:hideMark/>
          </w:tcPr>
          <w:p w14:paraId="0304180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3.923.864</w:t>
            </w:r>
          </w:p>
        </w:tc>
        <w:tc>
          <w:tcPr>
            <w:tcW w:w="1121" w:type="dxa"/>
            <w:tcBorders>
              <w:top w:val="nil"/>
              <w:left w:val="nil"/>
              <w:bottom w:val="single" w:sz="4" w:space="0" w:color="auto"/>
              <w:right w:val="nil"/>
            </w:tcBorders>
            <w:shd w:val="clear" w:color="auto" w:fill="auto"/>
            <w:noWrap/>
            <w:vAlign w:val="center"/>
            <w:hideMark/>
          </w:tcPr>
          <w:p w14:paraId="4F1B02C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157</w:t>
            </w:r>
          </w:p>
        </w:tc>
      </w:tr>
      <w:tr w:rsidR="009B54FB" w:rsidRPr="009B54FB" w14:paraId="1342BF33"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66599E4F"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171B2B85"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prema zaposlenicima</w:t>
            </w:r>
          </w:p>
        </w:tc>
        <w:tc>
          <w:tcPr>
            <w:tcW w:w="951" w:type="dxa"/>
            <w:tcBorders>
              <w:top w:val="nil"/>
              <w:left w:val="nil"/>
              <w:bottom w:val="single" w:sz="4" w:space="0" w:color="auto"/>
              <w:right w:val="nil"/>
            </w:tcBorders>
            <w:shd w:val="clear" w:color="auto" w:fill="auto"/>
            <w:noWrap/>
            <w:vAlign w:val="center"/>
            <w:hideMark/>
          </w:tcPr>
          <w:p w14:paraId="08615999"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77.914</w:t>
            </w:r>
          </w:p>
        </w:tc>
        <w:tc>
          <w:tcPr>
            <w:tcW w:w="951" w:type="dxa"/>
            <w:tcBorders>
              <w:top w:val="nil"/>
              <w:left w:val="nil"/>
              <w:bottom w:val="single" w:sz="4" w:space="0" w:color="auto"/>
              <w:right w:val="nil"/>
            </w:tcBorders>
            <w:shd w:val="clear" w:color="auto" w:fill="auto"/>
            <w:noWrap/>
            <w:vAlign w:val="center"/>
            <w:hideMark/>
          </w:tcPr>
          <w:p w14:paraId="19B6F29D"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73.900</w:t>
            </w:r>
          </w:p>
        </w:tc>
        <w:tc>
          <w:tcPr>
            <w:tcW w:w="951" w:type="dxa"/>
            <w:tcBorders>
              <w:top w:val="nil"/>
              <w:left w:val="nil"/>
              <w:bottom w:val="single" w:sz="4" w:space="0" w:color="auto"/>
              <w:right w:val="nil"/>
            </w:tcBorders>
            <w:shd w:val="clear" w:color="auto" w:fill="auto"/>
            <w:noWrap/>
            <w:vAlign w:val="center"/>
            <w:hideMark/>
          </w:tcPr>
          <w:p w14:paraId="1A86351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75.514</w:t>
            </w:r>
          </w:p>
        </w:tc>
        <w:tc>
          <w:tcPr>
            <w:tcW w:w="951" w:type="dxa"/>
            <w:tcBorders>
              <w:top w:val="nil"/>
              <w:left w:val="nil"/>
              <w:bottom w:val="single" w:sz="4" w:space="0" w:color="auto"/>
              <w:right w:val="nil"/>
            </w:tcBorders>
            <w:shd w:val="clear" w:color="auto" w:fill="auto"/>
            <w:noWrap/>
            <w:vAlign w:val="center"/>
            <w:hideMark/>
          </w:tcPr>
          <w:p w14:paraId="29AECAAF"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88.873</w:t>
            </w:r>
          </w:p>
        </w:tc>
        <w:tc>
          <w:tcPr>
            <w:tcW w:w="1042" w:type="dxa"/>
            <w:tcBorders>
              <w:top w:val="nil"/>
              <w:left w:val="nil"/>
              <w:bottom w:val="single" w:sz="4" w:space="0" w:color="auto"/>
              <w:right w:val="nil"/>
            </w:tcBorders>
            <w:shd w:val="clear" w:color="auto" w:fill="auto"/>
            <w:noWrap/>
            <w:vAlign w:val="center"/>
            <w:hideMark/>
          </w:tcPr>
          <w:p w14:paraId="31A2589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92.545</w:t>
            </w:r>
          </w:p>
        </w:tc>
        <w:tc>
          <w:tcPr>
            <w:tcW w:w="1121" w:type="dxa"/>
            <w:tcBorders>
              <w:top w:val="nil"/>
              <w:left w:val="nil"/>
              <w:bottom w:val="single" w:sz="4" w:space="0" w:color="auto"/>
              <w:right w:val="nil"/>
            </w:tcBorders>
            <w:shd w:val="clear" w:color="auto" w:fill="auto"/>
            <w:noWrap/>
            <w:vAlign w:val="center"/>
            <w:hideMark/>
          </w:tcPr>
          <w:p w14:paraId="3C2C86F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102</w:t>
            </w:r>
          </w:p>
        </w:tc>
      </w:tr>
      <w:tr w:rsidR="009B54FB" w:rsidRPr="009B54FB" w14:paraId="2318720B"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02ADB89C"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5D8FEB2C" w14:textId="44EA728D"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Obveze za pore</w:t>
            </w:r>
            <w:r w:rsidR="001B51A5">
              <w:rPr>
                <w:rFonts w:ascii="Calibri" w:eastAsia="Times New Roman" w:hAnsi="Calibri" w:cs="Calibri"/>
                <w:sz w:val="18"/>
                <w:szCs w:val="18"/>
                <w:lang w:eastAsia="hr-HR"/>
              </w:rPr>
              <w:t>.</w:t>
            </w:r>
            <w:r w:rsidRPr="009B54FB">
              <w:rPr>
                <w:rFonts w:ascii="Calibri" w:eastAsia="Times New Roman" w:hAnsi="Calibri" w:cs="Calibri"/>
                <w:sz w:val="18"/>
                <w:szCs w:val="18"/>
                <w:lang w:eastAsia="hr-HR"/>
              </w:rPr>
              <w:t xml:space="preserve">, dopri. i slična </w:t>
            </w:r>
            <w:proofErr w:type="spellStart"/>
            <w:r w:rsidRPr="009B54FB">
              <w:rPr>
                <w:rFonts w:ascii="Calibri" w:eastAsia="Times New Roman" w:hAnsi="Calibri" w:cs="Calibri"/>
                <w:sz w:val="18"/>
                <w:szCs w:val="18"/>
                <w:lang w:eastAsia="hr-HR"/>
              </w:rPr>
              <w:t>dava</w:t>
            </w:r>
            <w:proofErr w:type="spellEnd"/>
            <w:r w:rsidRPr="009B54FB">
              <w:rPr>
                <w:rFonts w:ascii="Calibri" w:eastAsia="Times New Roman" w:hAnsi="Calibri" w:cs="Calibri"/>
                <w:sz w:val="18"/>
                <w:szCs w:val="18"/>
                <w:lang w:eastAsia="hr-HR"/>
              </w:rPr>
              <w:t>.</w:t>
            </w:r>
          </w:p>
        </w:tc>
        <w:tc>
          <w:tcPr>
            <w:tcW w:w="951" w:type="dxa"/>
            <w:tcBorders>
              <w:top w:val="nil"/>
              <w:left w:val="nil"/>
              <w:bottom w:val="single" w:sz="4" w:space="0" w:color="auto"/>
              <w:right w:val="nil"/>
            </w:tcBorders>
            <w:shd w:val="clear" w:color="auto" w:fill="auto"/>
            <w:noWrap/>
            <w:vAlign w:val="center"/>
            <w:hideMark/>
          </w:tcPr>
          <w:p w14:paraId="753DE12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103.879</w:t>
            </w:r>
          </w:p>
        </w:tc>
        <w:tc>
          <w:tcPr>
            <w:tcW w:w="951" w:type="dxa"/>
            <w:tcBorders>
              <w:top w:val="nil"/>
              <w:left w:val="nil"/>
              <w:bottom w:val="single" w:sz="4" w:space="0" w:color="auto"/>
              <w:right w:val="nil"/>
            </w:tcBorders>
            <w:shd w:val="clear" w:color="auto" w:fill="auto"/>
            <w:noWrap/>
            <w:vAlign w:val="center"/>
            <w:hideMark/>
          </w:tcPr>
          <w:p w14:paraId="61F3BB2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43.500</w:t>
            </w:r>
          </w:p>
        </w:tc>
        <w:tc>
          <w:tcPr>
            <w:tcW w:w="951" w:type="dxa"/>
            <w:tcBorders>
              <w:top w:val="nil"/>
              <w:left w:val="nil"/>
              <w:bottom w:val="single" w:sz="4" w:space="0" w:color="auto"/>
              <w:right w:val="nil"/>
            </w:tcBorders>
            <w:shd w:val="clear" w:color="auto" w:fill="auto"/>
            <w:noWrap/>
            <w:vAlign w:val="center"/>
            <w:hideMark/>
          </w:tcPr>
          <w:p w14:paraId="5E5EEE1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63.500</w:t>
            </w:r>
          </w:p>
        </w:tc>
        <w:tc>
          <w:tcPr>
            <w:tcW w:w="951" w:type="dxa"/>
            <w:tcBorders>
              <w:top w:val="nil"/>
              <w:left w:val="nil"/>
              <w:bottom w:val="single" w:sz="4" w:space="0" w:color="auto"/>
              <w:right w:val="nil"/>
            </w:tcBorders>
            <w:shd w:val="clear" w:color="auto" w:fill="auto"/>
            <w:noWrap/>
            <w:vAlign w:val="center"/>
            <w:hideMark/>
          </w:tcPr>
          <w:p w14:paraId="7AE0503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118.500</w:t>
            </w:r>
          </w:p>
        </w:tc>
        <w:tc>
          <w:tcPr>
            <w:tcW w:w="1042" w:type="dxa"/>
            <w:tcBorders>
              <w:top w:val="nil"/>
              <w:left w:val="nil"/>
              <w:bottom w:val="single" w:sz="4" w:space="0" w:color="auto"/>
              <w:right w:val="nil"/>
            </w:tcBorders>
            <w:shd w:val="clear" w:color="auto" w:fill="auto"/>
            <w:noWrap/>
            <w:vAlign w:val="center"/>
            <w:hideMark/>
          </w:tcPr>
          <w:p w14:paraId="0A72AE8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192.857</w:t>
            </w:r>
          </w:p>
        </w:tc>
        <w:tc>
          <w:tcPr>
            <w:tcW w:w="1121" w:type="dxa"/>
            <w:tcBorders>
              <w:top w:val="nil"/>
              <w:left w:val="nil"/>
              <w:bottom w:val="single" w:sz="4" w:space="0" w:color="auto"/>
              <w:right w:val="nil"/>
            </w:tcBorders>
            <w:shd w:val="clear" w:color="auto" w:fill="auto"/>
            <w:noWrap/>
            <w:vAlign w:val="center"/>
            <w:hideMark/>
          </w:tcPr>
          <w:p w14:paraId="6C9ECC8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146</w:t>
            </w:r>
          </w:p>
        </w:tc>
      </w:tr>
      <w:tr w:rsidR="009B54FB" w:rsidRPr="009B54FB" w14:paraId="116FA0C1"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7BDBC92A"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w:t>
            </w:r>
          </w:p>
        </w:tc>
        <w:tc>
          <w:tcPr>
            <w:tcW w:w="3258" w:type="dxa"/>
            <w:tcBorders>
              <w:top w:val="nil"/>
              <w:left w:val="nil"/>
              <w:bottom w:val="single" w:sz="4" w:space="0" w:color="auto"/>
              <w:right w:val="nil"/>
            </w:tcBorders>
            <w:shd w:val="clear" w:color="auto" w:fill="auto"/>
            <w:vAlign w:val="center"/>
            <w:hideMark/>
          </w:tcPr>
          <w:p w14:paraId="39C140CD"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xml:space="preserve">       Ostale kratkoročne obveze</w:t>
            </w:r>
          </w:p>
        </w:tc>
        <w:tc>
          <w:tcPr>
            <w:tcW w:w="951" w:type="dxa"/>
            <w:tcBorders>
              <w:top w:val="nil"/>
              <w:left w:val="nil"/>
              <w:bottom w:val="single" w:sz="4" w:space="0" w:color="auto"/>
              <w:right w:val="nil"/>
            </w:tcBorders>
            <w:shd w:val="clear" w:color="auto" w:fill="auto"/>
            <w:noWrap/>
            <w:vAlign w:val="center"/>
            <w:hideMark/>
          </w:tcPr>
          <w:p w14:paraId="45DFCBB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9.927</w:t>
            </w:r>
          </w:p>
        </w:tc>
        <w:tc>
          <w:tcPr>
            <w:tcW w:w="951" w:type="dxa"/>
            <w:tcBorders>
              <w:top w:val="nil"/>
              <w:left w:val="nil"/>
              <w:bottom w:val="single" w:sz="4" w:space="0" w:color="auto"/>
              <w:right w:val="nil"/>
            </w:tcBorders>
            <w:shd w:val="clear" w:color="auto" w:fill="auto"/>
            <w:noWrap/>
            <w:vAlign w:val="center"/>
            <w:hideMark/>
          </w:tcPr>
          <w:p w14:paraId="3597241E"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8.132</w:t>
            </w:r>
          </w:p>
        </w:tc>
        <w:tc>
          <w:tcPr>
            <w:tcW w:w="951" w:type="dxa"/>
            <w:tcBorders>
              <w:top w:val="nil"/>
              <w:left w:val="nil"/>
              <w:bottom w:val="single" w:sz="4" w:space="0" w:color="auto"/>
              <w:right w:val="nil"/>
            </w:tcBorders>
            <w:shd w:val="clear" w:color="auto" w:fill="auto"/>
            <w:noWrap/>
            <w:vAlign w:val="center"/>
            <w:hideMark/>
          </w:tcPr>
          <w:p w14:paraId="0251575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8.432</w:t>
            </w:r>
          </w:p>
        </w:tc>
        <w:tc>
          <w:tcPr>
            <w:tcW w:w="951" w:type="dxa"/>
            <w:tcBorders>
              <w:top w:val="nil"/>
              <w:left w:val="nil"/>
              <w:bottom w:val="single" w:sz="4" w:space="0" w:color="auto"/>
              <w:right w:val="nil"/>
            </w:tcBorders>
            <w:shd w:val="clear" w:color="auto" w:fill="auto"/>
            <w:noWrap/>
            <w:vAlign w:val="center"/>
            <w:hideMark/>
          </w:tcPr>
          <w:p w14:paraId="058F4553"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8.432</w:t>
            </w:r>
          </w:p>
        </w:tc>
        <w:tc>
          <w:tcPr>
            <w:tcW w:w="1042" w:type="dxa"/>
            <w:tcBorders>
              <w:top w:val="nil"/>
              <w:left w:val="nil"/>
              <w:bottom w:val="single" w:sz="4" w:space="0" w:color="auto"/>
              <w:right w:val="nil"/>
            </w:tcBorders>
            <w:shd w:val="clear" w:color="auto" w:fill="auto"/>
            <w:noWrap/>
            <w:vAlign w:val="center"/>
            <w:hideMark/>
          </w:tcPr>
          <w:p w14:paraId="6463298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8.432</w:t>
            </w:r>
          </w:p>
        </w:tc>
        <w:tc>
          <w:tcPr>
            <w:tcW w:w="1121" w:type="dxa"/>
            <w:tcBorders>
              <w:top w:val="nil"/>
              <w:left w:val="nil"/>
              <w:bottom w:val="single" w:sz="4" w:space="0" w:color="auto"/>
              <w:right w:val="nil"/>
            </w:tcBorders>
            <w:shd w:val="clear" w:color="auto" w:fill="auto"/>
            <w:noWrap/>
            <w:vAlign w:val="center"/>
            <w:hideMark/>
          </w:tcPr>
          <w:p w14:paraId="4B3D804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104</w:t>
            </w:r>
          </w:p>
        </w:tc>
      </w:tr>
      <w:tr w:rsidR="009B54FB" w:rsidRPr="009B54FB" w14:paraId="0C267007"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0276C7FC"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E</w:t>
            </w:r>
          </w:p>
        </w:tc>
        <w:tc>
          <w:tcPr>
            <w:tcW w:w="3258" w:type="dxa"/>
            <w:tcBorders>
              <w:top w:val="nil"/>
              <w:left w:val="nil"/>
              <w:bottom w:val="single" w:sz="4" w:space="0" w:color="auto"/>
              <w:right w:val="nil"/>
            </w:tcBorders>
            <w:shd w:val="clear" w:color="000000" w:fill="F2F2F2"/>
            <w:vAlign w:val="center"/>
            <w:hideMark/>
          </w:tcPr>
          <w:p w14:paraId="21E2C70C"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ODGOĐENO PLAĆANJE TROŠKOVA I PRIHOD BUDUĆEGA RAZDOBLJA</w:t>
            </w:r>
          </w:p>
        </w:tc>
        <w:tc>
          <w:tcPr>
            <w:tcW w:w="951" w:type="dxa"/>
            <w:tcBorders>
              <w:top w:val="nil"/>
              <w:left w:val="nil"/>
              <w:bottom w:val="single" w:sz="4" w:space="0" w:color="auto"/>
              <w:right w:val="nil"/>
            </w:tcBorders>
            <w:shd w:val="clear" w:color="000000" w:fill="F2F2F2"/>
            <w:noWrap/>
            <w:vAlign w:val="center"/>
            <w:hideMark/>
          </w:tcPr>
          <w:p w14:paraId="13FAC931"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1.497.684</w:t>
            </w:r>
          </w:p>
        </w:tc>
        <w:tc>
          <w:tcPr>
            <w:tcW w:w="951" w:type="dxa"/>
            <w:tcBorders>
              <w:top w:val="nil"/>
              <w:left w:val="nil"/>
              <w:bottom w:val="single" w:sz="4" w:space="0" w:color="auto"/>
              <w:right w:val="nil"/>
            </w:tcBorders>
            <w:shd w:val="clear" w:color="000000" w:fill="F2F2F2"/>
            <w:noWrap/>
            <w:vAlign w:val="center"/>
            <w:hideMark/>
          </w:tcPr>
          <w:p w14:paraId="17051F44"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1.243.727</w:t>
            </w:r>
          </w:p>
        </w:tc>
        <w:tc>
          <w:tcPr>
            <w:tcW w:w="951" w:type="dxa"/>
            <w:tcBorders>
              <w:top w:val="nil"/>
              <w:left w:val="nil"/>
              <w:bottom w:val="single" w:sz="4" w:space="0" w:color="auto"/>
              <w:right w:val="nil"/>
            </w:tcBorders>
            <w:shd w:val="clear" w:color="000000" w:fill="F2F2F2"/>
            <w:noWrap/>
            <w:vAlign w:val="center"/>
            <w:hideMark/>
          </w:tcPr>
          <w:p w14:paraId="3A8D2B9A"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1.156.727</w:t>
            </w:r>
          </w:p>
        </w:tc>
        <w:tc>
          <w:tcPr>
            <w:tcW w:w="951" w:type="dxa"/>
            <w:tcBorders>
              <w:top w:val="nil"/>
              <w:left w:val="nil"/>
              <w:bottom w:val="single" w:sz="4" w:space="0" w:color="auto"/>
              <w:right w:val="nil"/>
            </w:tcBorders>
            <w:shd w:val="clear" w:color="000000" w:fill="F2F2F2"/>
            <w:noWrap/>
            <w:vAlign w:val="center"/>
            <w:hideMark/>
          </w:tcPr>
          <w:p w14:paraId="54CE79C0"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1.069.727</w:t>
            </w:r>
          </w:p>
        </w:tc>
        <w:tc>
          <w:tcPr>
            <w:tcW w:w="1042" w:type="dxa"/>
            <w:tcBorders>
              <w:top w:val="nil"/>
              <w:left w:val="nil"/>
              <w:bottom w:val="single" w:sz="4" w:space="0" w:color="auto"/>
              <w:right w:val="nil"/>
            </w:tcBorders>
            <w:shd w:val="clear" w:color="000000" w:fill="F2F2F2"/>
            <w:noWrap/>
            <w:vAlign w:val="center"/>
            <w:hideMark/>
          </w:tcPr>
          <w:p w14:paraId="1021AD8B"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982.727</w:t>
            </w:r>
          </w:p>
        </w:tc>
        <w:tc>
          <w:tcPr>
            <w:tcW w:w="1121" w:type="dxa"/>
            <w:tcBorders>
              <w:top w:val="nil"/>
              <w:left w:val="nil"/>
              <w:bottom w:val="single" w:sz="4" w:space="0" w:color="auto"/>
              <w:right w:val="nil"/>
            </w:tcBorders>
            <w:shd w:val="clear" w:color="000000" w:fill="F2F2F2"/>
            <w:noWrap/>
            <w:vAlign w:val="center"/>
            <w:hideMark/>
          </w:tcPr>
          <w:p w14:paraId="770B6B75"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93</w:t>
            </w:r>
          </w:p>
        </w:tc>
      </w:tr>
      <w:tr w:rsidR="009B54FB" w:rsidRPr="009B54FB" w14:paraId="79672753" w14:textId="77777777" w:rsidTr="009B54FB">
        <w:trPr>
          <w:trHeight w:val="330"/>
        </w:trPr>
        <w:tc>
          <w:tcPr>
            <w:tcW w:w="575" w:type="dxa"/>
            <w:tcBorders>
              <w:top w:val="nil"/>
              <w:left w:val="nil"/>
              <w:bottom w:val="single" w:sz="4" w:space="0" w:color="auto"/>
              <w:right w:val="nil"/>
            </w:tcBorders>
            <w:shd w:val="clear" w:color="000000" w:fill="F2F2F2"/>
            <w:noWrap/>
            <w:vAlign w:val="center"/>
            <w:hideMark/>
          </w:tcPr>
          <w:p w14:paraId="39A46E39"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F</w:t>
            </w:r>
          </w:p>
        </w:tc>
        <w:tc>
          <w:tcPr>
            <w:tcW w:w="3258" w:type="dxa"/>
            <w:tcBorders>
              <w:top w:val="nil"/>
              <w:left w:val="nil"/>
              <w:bottom w:val="single" w:sz="4" w:space="0" w:color="auto"/>
              <w:right w:val="nil"/>
            </w:tcBorders>
            <w:shd w:val="clear" w:color="000000" w:fill="F2F2F2"/>
            <w:vAlign w:val="center"/>
            <w:hideMark/>
          </w:tcPr>
          <w:p w14:paraId="74254497"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 xml:space="preserve">UKUPNO  PASIVA </w:t>
            </w:r>
          </w:p>
        </w:tc>
        <w:tc>
          <w:tcPr>
            <w:tcW w:w="951" w:type="dxa"/>
            <w:tcBorders>
              <w:top w:val="nil"/>
              <w:left w:val="nil"/>
              <w:bottom w:val="single" w:sz="4" w:space="0" w:color="auto"/>
              <w:right w:val="nil"/>
            </w:tcBorders>
            <w:shd w:val="clear" w:color="000000" w:fill="F2F2F2"/>
            <w:noWrap/>
            <w:vAlign w:val="center"/>
            <w:hideMark/>
          </w:tcPr>
          <w:p w14:paraId="54C5446C" w14:textId="77777777" w:rsidR="009B54FB" w:rsidRPr="009B54FB" w:rsidRDefault="009B54FB" w:rsidP="009B54FB">
            <w:pPr>
              <w:spacing w:after="0" w:line="240" w:lineRule="auto"/>
              <w:jc w:val="right"/>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8.788.415</w:t>
            </w:r>
          </w:p>
        </w:tc>
        <w:tc>
          <w:tcPr>
            <w:tcW w:w="951" w:type="dxa"/>
            <w:tcBorders>
              <w:top w:val="nil"/>
              <w:left w:val="nil"/>
              <w:bottom w:val="single" w:sz="4" w:space="0" w:color="auto"/>
              <w:right w:val="nil"/>
            </w:tcBorders>
            <w:shd w:val="clear" w:color="000000" w:fill="F2F2F2"/>
            <w:noWrap/>
            <w:vAlign w:val="center"/>
            <w:hideMark/>
          </w:tcPr>
          <w:p w14:paraId="2EDECEE8" w14:textId="77777777" w:rsidR="009B54FB" w:rsidRPr="009B54FB" w:rsidRDefault="009B54FB" w:rsidP="009B54FB">
            <w:pPr>
              <w:spacing w:after="0" w:line="240" w:lineRule="auto"/>
              <w:jc w:val="right"/>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8.270.145</w:t>
            </w:r>
          </w:p>
        </w:tc>
        <w:tc>
          <w:tcPr>
            <w:tcW w:w="951" w:type="dxa"/>
            <w:tcBorders>
              <w:top w:val="nil"/>
              <w:left w:val="nil"/>
              <w:bottom w:val="single" w:sz="4" w:space="0" w:color="auto"/>
              <w:right w:val="nil"/>
            </w:tcBorders>
            <w:shd w:val="clear" w:color="000000" w:fill="F2F2F2"/>
            <w:noWrap/>
            <w:vAlign w:val="center"/>
            <w:hideMark/>
          </w:tcPr>
          <w:p w14:paraId="34B474CC" w14:textId="77777777" w:rsidR="009B54FB" w:rsidRPr="009B54FB" w:rsidRDefault="009B54FB" w:rsidP="009B54FB">
            <w:pPr>
              <w:spacing w:after="0" w:line="240" w:lineRule="auto"/>
              <w:jc w:val="right"/>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9.605.985</w:t>
            </w:r>
          </w:p>
        </w:tc>
        <w:tc>
          <w:tcPr>
            <w:tcW w:w="951" w:type="dxa"/>
            <w:tcBorders>
              <w:top w:val="nil"/>
              <w:left w:val="nil"/>
              <w:bottom w:val="single" w:sz="4" w:space="0" w:color="auto"/>
              <w:right w:val="nil"/>
            </w:tcBorders>
            <w:shd w:val="clear" w:color="000000" w:fill="F2F2F2"/>
            <w:noWrap/>
            <w:vAlign w:val="center"/>
            <w:hideMark/>
          </w:tcPr>
          <w:p w14:paraId="09F179C6" w14:textId="77777777" w:rsidR="009B54FB" w:rsidRPr="009B54FB" w:rsidRDefault="009B54FB" w:rsidP="009B54FB">
            <w:pPr>
              <w:spacing w:after="0" w:line="240" w:lineRule="auto"/>
              <w:jc w:val="right"/>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9.876.691</w:t>
            </w:r>
          </w:p>
        </w:tc>
        <w:tc>
          <w:tcPr>
            <w:tcW w:w="1042" w:type="dxa"/>
            <w:tcBorders>
              <w:top w:val="nil"/>
              <w:left w:val="nil"/>
              <w:bottom w:val="single" w:sz="4" w:space="0" w:color="auto"/>
              <w:right w:val="nil"/>
            </w:tcBorders>
            <w:shd w:val="clear" w:color="000000" w:fill="F2F2F2"/>
            <w:noWrap/>
            <w:vAlign w:val="center"/>
            <w:hideMark/>
          </w:tcPr>
          <w:p w14:paraId="0FD9553C" w14:textId="77777777" w:rsidR="009B54FB" w:rsidRPr="009B54FB" w:rsidRDefault="009B54FB" w:rsidP="009B54FB">
            <w:pPr>
              <w:spacing w:after="0" w:line="240" w:lineRule="auto"/>
              <w:jc w:val="right"/>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10.402.552</w:t>
            </w:r>
          </w:p>
        </w:tc>
        <w:tc>
          <w:tcPr>
            <w:tcW w:w="1121" w:type="dxa"/>
            <w:tcBorders>
              <w:top w:val="nil"/>
              <w:left w:val="nil"/>
              <w:bottom w:val="single" w:sz="4" w:space="0" w:color="auto"/>
              <w:right w:val="nil"/>
            </w:tcBorders>
            <w:shd w:val="clear" w:color="000000" w:fill="F2F2F2"/>
            <w:noWrap/>
            <w:vAlign w:val="center"/>
            <w:hideMark/>
          </w:tcPr>
          <w:p w14:paraId="1FA78A08"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116</w:t>
            </w:r>
          </w:p>
        </w:tc>
      </w:tr>
      <w:tr w:rsidR="009B54FB" w:rsidRPr="009B54FB" w14:paraId="3EC629CC" w14:textId="77777777" w:rsidTr="009B54FB">
        <w:trPr>
          <w:trHeight w:val="330"/>
        </w:trPr>
        <w:tc>
          <w:tcPr>
            <w:tcW w:w="575" w:type="dxa"/>
            <w:tcBorders>
              <w:top w:val="nil"/>
              <w:left w:val="nil"/>
              <w:bottom w:val="single" w:sz="4" w:space="0" w:color="auto"/>
              <w:right w:val="nil"/>
            </w:tcBorders>
            <w:shd w:val="clear" w:color="auto" w:fill="auto"/>
            <w:noWrap/>
            <w:vAlign w:val="center"/>
            <w:hideMark/>
          </w:tcPr>
          <w:p w14:paraId="055C93DE" w14:textId="77777777" w:rsidR="009B54FB" w:rsidRPr="009B54FB" w:rsidRDefault="009B54FB" w:rsidP="009B54FB">
            <w:pPr>
              <w:spacing w:after="0" w:line="240" w:lineRule="auto"/>
              <w:jc w:val="center"/>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G</w:t>
            </w:r>
          </w:p>
        </w:tc>
        <w:tc>
          <w:tcPr>
            <w:tcW w:w="3258" w:type="dxa"/>
            <w:tcBorders>
              <w:top w:val="nil"/>
              <w:left w:val="nil"/>
              <w:bottom w:val="single" w:sz="4" w:space="0" w:color="auto"/>
              <w:right w:val="nil"/>
            </w:tcBorders>
            <w:shd w:val="clear" w:color="auto" w:fill="auto"/>
            <w:vAlign w:val="center"/>
            <w:hideMark/>
          </w:tcPr>
          <w:p w14:paraId="4BA150BD" w14:textId="77777777" w:rsidR="009B54FB" w:rsidRPr="009B54FB" w:rsidRDefault="009B54FB" w:rsidP="009B54FB">
            <w:pPr>
              <w:spacing w:after="0" w:line="240" w:lineRule="auto"/>
              <w:rPr>
                <w:rFonts w:ascii="Calibri" w:eastAsia="Times New Roman" w:hAnsi="Calibri" w:cs="Calibri"/>
                <w:b/>
                <w:bCs/>
                <w:sz w:val="18"/>
                <w:szCs w:val="18"/>
                <w:lang w:eastAsia="hr-HR"/>
              </w:rPr>
            </w:pPr>
            <w:r w:rsidRPr="009B54FB">
              <w:rPr>
                <w:rFonts w:ascii="Calibri" w:eastAsia="Times New Roman" w:hAnsi="Calibri" w:cs="Calibri"/>
                <w:b/>
                <w:bCs/>
                <w:sz w:val="18"/>
                <w:szCs w:val="18"/>
                <w:lang w:eastAsia="hr-HR"/>
              </w:rPr>
              <w:t>IZVANBILANČNI ZAPISI</w:t>
            </w:r>
          </w:p>
        </w:tc>
        <w:tc>
          <w:tcPr>
            <w:tcW w:w="951" w:type="dxa"/>
            <w:tcBorders>
              <w:top w:val="nil"/>
              <w:left w:val="nil"/>
              <w:bottom w:val="single" w:sz="4" w:space="0" w:color="auto"/>
              <w:right w:val="nil"/>
            </w:tcBorders>
            <w:shd w:val="clear" w:color="auto" w:fill="auto"/>
            <w:noWrap/>
            <w:vAlign w:val="center"/>
            <w:hideMark/>
          </w:tcPr>
          <w:p w14:paraId="06A33922" w14:textId="77777777"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18.502</w:t>
            </w:r>
          </w:p>
        </w:tc>
        <w:tc>
          <w:tcPr>
            <w:tcW w:w="951" w:type="dxa"/>
            <w:tcBorders>
              <w:top w:val="nil"/>
              <w:left w:val="nil"/>
              <w:bottom w:val="single" w:sz="4" w:space="0" w:color="auto"/>
              <w:right w:val="nil"/>
            </w:tcBorders>
            <w:shd w:val="clear" w:color="auto" w:fill="auto"/>
            <w:noWrap/>
            <w:vAlign w:val="center"/>
            <w:hideMark/>
          </w:tcPr>
          <w:p w14:paraId="3ED371FE"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951" w:type="dxa"/>
            <w:tcBorders>
              <w:top w:val="nil"/>
              <w:left w:val="nil"/>
              <w:bottom w:val="single" w:sz="4" w:space="0" w:color="auto"/>
              <w:right w:val="nil"/>
            </w:tcBorders>
            <w:shd w:val="clear" w:color="auto" w:fill="auto"/>
            <w:noWrap/>
            <w:vAlign w:val="center"/>
            <w:hideMark/>
          </w:tcPr>
          <w:p w14:paraId="50C8F04B"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951" w:type="dxa"/>
            <w:tcBorders>
              <w:top w:val="nil"/>
              <w:left w:val="nil"/>
              <w:bottom w:val="single" w:sz="4" w:space="0" w:color="auto"/>
              <w:right w:val="nil"/>
            </w:tcBorders>
            <w:shd w:val="clear" w:color="auto" w:fill="auto"/>
            <w:noWrap/>
            <w:vAlign w:val="center"/>
            <w:hideMark/>
          </w:tcPr>
          <w:p w14:paraId="47B750FA"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1042" w:type="dxa"/>
            <w:tcBorders>
              <w:top w:val="nil"/>
              <w:left w:val="nil"/>
              <w:bottom w:val="single" w:sz="4" w:space="0" w:color="auto"/>
              <w:right w:val="nil"/>
            </w:tcBorders>
            <w:shd w:val="clear" w:color="auto" w:fill="auto"/>
            <w:noWrap/>
            <w:vAlign w:val="center"/>
            <w:hideMark/>
          </w:tcPr>
          <w:p w14:paraId="5EAA5797" w14:textId="77777777" w:rsidR="009B54FB" w:rsidRPr="009B54FB" w:rsidRDefault="009B54FB" w:rsidP="009B54FB">
            <w:pPr>
              <w:spacing w:after="0" w:line="240" w:lineRule="auto"/>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p>
        </w:tc>
        <w:tc>
          <w:tcPr>
            <w:tcW w:w="1121" w:type="dxa"/>
            <w:tcBorders>
              <w:top w:val="nil"/>
              <w:left w:val="nil"/>
              <w:bottom w:val="single" w:sz="4" w:space="0" w:color="auto"/>
              <w:right w:val="nil"/>
            </w:tcBorders>
            <w:shd w:val="clear" w:color="auto" w:fill="auto"/>
            <w:noWrap/>
            <w:vAlign w:val="center"/>
            <w:hideMark/>
          </w:tcPr>
          <w:p w14:paraId="47EF34B7" w14:textId="3596D15A" w:rsidR="009B54FB" w:rsidRPr="009B54FB" w:rsidRDefault="009B54FB" w:rsidP="009B54FB">
            <w:pPr>
              <w:spacing w:after="0" w:line="240" w:lineRule="auto"/>
              <w:jc w:val="right"/>
              <w:rPr>
                <w:rFonts w:ascii="Calibri" w:eastAsia="Times New Roman" w:hAnsi="Calibri" w:cs="Calibri"/>
                <w:sz w:val="18"/>
                <w:szCs w:val="18"/>
                <w:lang w:eastAsia="hr-HR"/>
              </w:rPr>
            </w:pPr>
            <w:r w:rsidRPr="009B54FB">
              <w:rPr>
                <w:rFonts w:ascii="Calibri" w:eastAsia="Times New Roman" w:hAnsi="Calibri" w:cs="Calibri"/>
                <w:sz w:val="18"/>
                <w:szCs w:val="18"/>
                <w:lang w:eastAsia="hr-HR"/>
              </w:rPr>
              <w:t> </w:t>
            </w:r>
            <w:r>
              <w:rPr>
                <w:rFonts w:ascii="Calibri" w:eastAsia="Times New Roman" w:hAnsi="Calibri" w:cs="Calibri"/>
                <w:sz w:val="18"/>
                <w:szCs w:val="18"/>
                <w:lang w:eastAsia="hr-HR"/>
              </w:rPr>
              <w:t>-</w:t>
            </w:r>
          </w:p>
        </w:tc>
      </w:tr>
    </w:tbl>
    <w:p w14:paraId="6AF80231" w14:textId="77777777" w:rsidR="00A011A8" w:rsidRDefault="00A011A8"/>
    <w:p w14:paraId="062296AD" w14:textId="77777777" w:rsidR="00A011A8" w:rsidRDefault="00A011A8"/>
    <w:p w14:paraId="2D9F7560" w14:textId="7E8AF792" w:rsidR="00A011A8" w:rsidRDefault="00A011A8"/>
    <w:p w14:paraId="5A01846C" w14:textId="77777777" w:rsidR="00A011A8" w:rsidRDefault="00A011A8"/>
    <w:p w14:paraId="557F799C" w14:textId="77777777" w:rsidR="00D46FE4" w:rsidRDefault="00D46FE4"/>
    <w:p w14:paraId="5C9E22C5" w14:textId="77777777" w:rsidR="00D46FE4" w:rsidRDefault="00D46FE4"/>
    <w:p w14:paraId="56B5C8AB" w14:textId="230EA19A" w:rsidR="00323C0A" w:rsidRPr="00B82929" w:rsidRDefault="009B54FB">
      <w:pPr>
        <w:rPr>
          <w:rFonts w:asciiTheme="minorHAnsi" w:hAnsiTheme="minorHAnsi" w:cstheme="minorHAnsi"/>
          <w:b/>
          <w:bCs/>
        </w:rPr>
      </w:pPr>
      <w:r w:rsidRPr="00B82929">
        <w:rPr>
          <w:b/>
          <w:bCs/>
        </w:rPr>
        <w:lastRenderedPageBreak/>
        <w:t>1</w:t>
      </w:r>
      <w:r w:rsidR="00D35249" w:rsidRPr="00B82929">
        <w:rPr>
          <w:b/>
          <w:bCs/>
        </w:rPr>
        <w:t>1.</w:t>
      </w:r>
      <w:r w:rsidR="00D35249" w:rsidRPr="00B82929">
        <w:t xml:space="preserve"> </w:t>
      </w:r>
      <w:r w:rsidR="00323C0A" w:rsidRPr="00B82929">
        <w:rPr>
          <w:rFonts w:asciiTheme="minorHAnsi" w:hAnsiTheme="minorHAnsi" w:cstheme="minorHAnsi"/>
          <w:b/>
          <w:bCs/>
        </w:rPr>
        <w:t>IZVJEŠTAJ O NOVČANOM TOKU</w:t>
      </w:r>
    </w:p>
    <w:tbl>
      <w:tblPr>
        <w:tblW w:w="9639" w:type="dxa"/>
        <w:tblLook w:val="04A0" w:firstRow="1" w:lastRow="0" w:firstColumn="1" w:lastColumn="0" w:noHBand="0" w:noVBand="1"/>
      </w:tblPr>
      <w:tblGrid>
        <w:gridCol w:w="371"/>
        <w:gridCol w:w="4116"/>
        <w:gridCol w:w="1037"/>
        <w:gridCol w:w="1037"/>
        <w:gridCol w:w="1037"/>
        <w:gridCol w:w="1037"/>
        <w:gridCol w:w="1004"/>
      </w:tblGrid>
      <w:tr w:rsidR="005A4368" w:rsidRPr="005A4368" w14:paraId="1B634066" w14:textId="77777777" w:rsidTr="005A4368">
        <w:trPr>
          <w:trHeight w:val="630"/>
        </w:trPr>
        <w:tc>
          <w:tcPr>
            <w:tcW w:w="371" w:type="dxa"/>
            <w:tcBorders>
              <w:top w:val="single" w:sz="4" w:space="0" w:color="auto"/>
              <w:left w:val="nil"/>
              <w:bottom w:val="single" w:sz="4" w:space="0" w:color="auto"/>
              <w:right w:val="nil"/>
            </w:tcBorders>
            <w:shd w:val="clear" w:color="000000" w:fill="D9D9D9"/>
            <w:noWrap/>
            <w:vAlign w:val="center"/>
            <w:hideMark/>
          </w:tcPr>
          <w:p w14:paraId="148B1C54"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w:t>
            </w:r>
          </w:p>
        </w:tc>
        <w:tc>
          <w:tcPr>
            <w:tcW w:w="4116" w:type="dxa"/>
            <w:tcBorders>
              <w:top w:val="single" w:sz="4" w:space="0" w:color="auto"/>
              <w:left w:val="nil"/>
              <w:bottom w:val="single" w:sz="4" w:space="0" w:color="auto"/>
              <w:right w:val="nil"/>
            </w:tcBorders>
            <w:shd w:val="clear" w:color="000000" w:fill="D9D9D9"/>
            <w:noWrap/>
            <w:vAlign w:val="center"/>
            <w:hideMark/>
          </w:tcPr>
          <w:p w14:paraId="37CA8E58"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POSLOVNE AKTIVNOSTI</w:t>
            </w:r>
          </w:p>
        </w:tc>
        <w:tc>
          <w:tcPr>
            <w:tcW w:w="1037" w:type="dxa"/>
            <w:tcBorders>
              <w:top w:val="single" w:sz="4" w:space="0" w:color="auto"/>
              <w:left w:val="nil"/>
              <w:bottom w:val="single" w:sz="4" w:space="0" w:color="auto"/>
              <w:right w:val="nil"/>
            </w:tcBorders>
            <w:shd w:val="clear" w:color="000000" w:fill="D9D9D9"/>
            <w:vAlign w:val="center"/>
            <w:hideMark/>
          </w:tcPr>
          <w:p w14:paraId="70C398E9"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Rebalans 2023.</w:t>
            </w:r>
          </w:p>
        </w:tc>
        <w:tc>
          <w:tcPr>
            <w:tcW w:w="1037" w:type="dxa"/>
            <w:tcBorders>
              <w:top w:val="single" w:sz="4" w:space="0" w:color="auto"/>
              <w:left w:val="nil"/>
              <w:bottom w:val="single" w:sz="4" w:space="0" w:color="auto"/>
              <w:right w:val="nil"/>
            </w:tcBorders>
            <w:shd w:val="clear" w:color="000000" w:fill="D9D9D9"/>
            <w:vAlign w:val="center"/>
            <w:hideMark/>
          </w:tcPr>
          <w:p w14:paraId="1ACE25C6" w14:textId="77777777" w:rsidR="005A4368" w:rsidRPr="005A4368" w:rsidRDefault="005A4368" w:rsidP="005A4368">
            <w:pPr>
              <w:spacing w:after="0" w:line="240" w:lineRule="auto"/>
              <w:jc w:val="right"/>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Plan 2024.</w:t>
            </w:r>
          </w:p>
        </w:tc>
        <w:tc>
          <w:tcPr>
            <w:tcW w:w="1037" w:type="dxa"/>
            <w:tcBorders>
              <w:top w:val="single" w:sz="4" w:space="0" w:color="auto"/>
              <w:left w:val="nil"/>
              <w:bottom w:val="single" w:sz="4" w:space="0" w:color="auto"/>
              <w:right w:val="nil"/>
            </w:tcBorders>
            <w:shd w:val="clear" w:color="000000" w:fill="D9D9D9"/>
            <w:vAlign w:val="center"/>
            <w:hideMark/>
          </w:tcPr>
          <w:p w14:paraId="718BCB9B" w14:textId="77777777" w:rsidR="005A4368" w:rsidRPr="005A4368" w:rsidRDefault="005A4368" w:rsidP="005A4368">
            <w:pPr>
              <w:spacing w:after="0" w:line="240" w:lineRule="auto"/>
              <w:jc w:val="right"/>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Projekcija 2025.</w:t>
            </w:r>
          </w:p>
        </w:tc>
        <w:tc>
          <w:tcPr>
            <w:tcW w:w="1037" w:type="dxa"/>
            <w:tcBorders>
              <w:top w:val="single" w:sz="4" w:space="0" w:color="auto"/>
              <w:left w:val="nil"/>
              <w:bottom w:val="single" w:sz="4" w:space="0" w:color="auto"/>
              <w:right w:val="nil"/>
            </w:tcBorders>
            <w:shd w:val="clear" w:color="000000" w:fill="D9D9D9"/>
            <w:vAlign w:val="center"/>
            <w:hideMark/>
          </w:tcPr>
          <w:p w14:paraId="1B0EFFBC" w14:textId="77777777" w:rsidR="005A4368" w:rsidRPr="005A4368" w:rsidRDefault="005A4368" w:rsidP="005A4368">
            <w:pPr>
              <w:spacing w:after="0" w:line="240" w:lineRule="auto"/>
              <w:jc w:val="right"/>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Projekcija 2026.</w:t>
            </w:r>
          </w:p>
        </w:tc>
        <w:tc>
          <w:tcPr>
            <w:tcW w:w="1004" w:type="dxa"/>
            <w:tcBorders>
              <w:top w:val="single" w:sz="4" w:space="0" w:color="auto"/>
              <w:left w:val="nil"/>
              <w:bottom w:val="single" w:sz="4" w:space="0" w:color="auto"/>
              <w:right w:val="nil"/>
            </w:tcBorders>
            <w:shd w:val="clear" w:color="000000" w:fill="D9D9D9"/>
            <w:vAlign w:val="center"/>
            <w:hideMark/>
          </w:tcPr>
          <w:p w14:paraId="29757DAE" w14:textId="7DA02D35" w:rsidR="005A4368" w:rsidRPr="005A4368" w:rsidRDefault="005A4368" w:rsidP="005A4368">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w:t>
            </w:r>
            <w:r w:rsidRPr="005A4368">
              <w:rPr>
                <w:rFonts w:ascii="Calibri" w:eastAsia="Times New Roman" w:hAnsi="Calibri" w:cs="Calibri"/>
                <w:color w:val="000000"/>
                <w:sz w:val="16"/>
                <w:szCs w:val="16"/>
                <w:lang w:eastAsia="hr-HR"/>
              </w:rPr>
              <w:t>Plan</w:t>
            </w:r>
            <w:r>
              <w:rPr>
                <w:rFonts w:ascii="Calibri" w:eastAsia="Times New Roman" w:hAnsi="Calibri" w:cs="Calibri"/>
                <w:color w:val="000000"/>
                <w:sz w:val="16"/>
                <w:szCs w:val="16"/>
                <w:lang w:eastAsia="hr-HR"/>
              </w:rPr>
              <w:t>2024. /Rebalans 2023.</w:t>
            </w:r>
          </w:p>
        </w:tc>
      </w:tr>
      <w:tr w:rsidR="005A4368" w:rsidRPr="005A4368" w14:paraId="630AD8EB" w14:textId="77777777" w:rsidTr="005A4368">
        <w:trPr>
          <w:trHeight w:val="240"/>
        </w:trPr>
        <w:tc>
          <w:tcPr>
            <w:tcW w:w="371" w:type="dxa"/>
            <w:tcBorders>
              <w:top w:val="nil"/>
              <w:left w:val="nil"/>
              <w:bottom w:val="nil"/>
              <w:right w:val="nil"/>
            </w:tcBorders>
            <w:shd w:val="clear" w:color="auto" w:fill="auto"/>
            <w:noWrap/>
            <w:vAlign w:val="center"/>
            <w:hideMark/>
          </w:tcPr>
          <w:p w14:paraId="49AA47C5" w14:textId="77777777" w:rsidR="005A4368" w:rsidRPr="005A4368" w:rsidRDefault="005A4368" w:rsidP="005A4368">
            <w:pPr>
              <w:spacing w:after="0" w:line="240" w:lineRule="auto"/>
              <w:jc w:val="right"/>
              <w:rPr>
                <w:rFonts w:ascii="Calibri" w:eastAsia="Times New Roman" w:hAnsi="Calibri" w:cs="Calibri"/>
                <w:color w:val="000000"/>
                <w:sz w:val="16"/>
                <w:szCs w:val="16"/>
                <w:lang w:eastAsia="hr-HR"/>
              </w:rPr>
            </w:pPr>
          </w:p>
        </w:tc>
        <w:tc>
          <w:tcPr>
            <w:tcW w:w="4116" w:type="dxa"/>
            <w:tcBorders>
              <w:top w:val="nil"/>
              <w:left w:val="nil"/>
              <w:bottom w:val="nil"/>
              <w:right w:val="nil"/>
            </w:tcBorders>
            <w:shd w:val="clear" w:color="auto" w:fill="auto"/>
            <w:noWrap/>
            <w:vAlign w:val="center"/>
            <w:hideMark/>
          </w:tcPr>
          <w:p w14:paraId="24902BAE"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PRIMITCI</w:t>
            </w:r>
          </w:p>
        </w:tc>
        <w:tc>
          <w:tcPr>
            <w:tcW w:w="1037" w:type="dxa"/>
            <w:tcBorders>
              <w:top w:val="nil"/>
              <w:left w:val="nil"/>
              <w:bottom w:val="nil"/>
              <w:right w:val="nil"/>
            </w:tcBorders>
            <w:shd w:val="clear" w:color="auto" w:fill="auto"/>
            <w:noWrap/>
            <w:vAlign w:val="center"/>
            <w:hideMark/>
          </w:tcPr>
          <w:p w14:paraId="49E88741" w14:textId="77777777" w:rsidR="005A4368" w:rsidRPr="005A4368" w:rsidRDefault="005A4368" w:rsidP="005A4368">
            <w:pPr>
              <w:spacing w:after="0" w:line="240" w:lineRule="auto"/>
              <w:rPr>
                <w:rFonts w:ascii="Calibri" w:eastAsia="Times New Roman" w:hAnsi="Calibri" w:cs="Calibri"/>
                <w:sz w:val="18"/>
                <w:szCs w:val="18"/>
                <w:lang w:eastAsia="hr-HR"/>
              </w:rPr>
            </w:pPr>
          </w:p>
        </w:tc>
        <w:tc>
          <w:tcPr>
            <w:tcW w:w="1037" w:type="dxa"/>
            <w:tcBorders>
              <w:top w:val="nil"/>
              <w:left w:val="nil"/>
              <w:bottom w:val="nil"/>
              <w:right w:val="nil"/>
            </w:tcBorders>
            <w:shd w:val="clear" w:color="auto" w:fill="auto"/>
            <w:noWrap/>
            <w:vAlign w:val="center"/>
            <w:hideMark/>
          </w:tcPr>
          <w:p w14:paraId="7899A8AB"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39E8A314"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2CC512F4"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noWrap/>
            <w:vAlign w:val="center"/>
            <w:hideMark/>
          </w:tcPr>
          <w:p w14:paraId="1F74E892"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r>
      <w:tr w:rsidR="005A4368" w:rsidRPr="005A4368" w14:paraId="7667BD24" w14:textId="77777777" w:rsidTr="005A4368">
        <w:trPr>
          <w:trHeight w:val="278"/>
        </w:trPr>
        <w:tc>
          <w:tcPr>
            <w:tcW w:w="371" w:type="dxa"/>
            <w:tcBorders>
              <w:top w:val="single" w:sz="4" w:space="0" w:color="auto"/>
              <w:left w:val="nil"/>
              <w:bottom w:val="single" w:sz="4" w:space="0" w:color="auto"/>
              <w:right w:val="nil"/>
            </w:tcBorders>
            <w:shd w:val="clear" w:color="auto" w:fill="auto"/>
            <w:noWrap/>
            <w:vAlign w:val="center"/>
            <w:hideMark/>
          </w:tcPr>
          <w:p w14:paraId="32308BD5"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w:t>
            </w:r>
          </w:p>
        </w:tc>
        <w:tc>
          <w:tcPr>
            <w:tcW w:w="4116" w:type="dxa"/>
            <w:tcBorders>
              <w:top w:val="single" w:sz="4" w:space="0" w:color="auto"/>
              <w:left w:val="nil"/>
              <w:bottom w:val="single" w:sz="4" w:space="0" w:color="auto"/>
              <w:right w:val="nil"/>
            </w:tcBorders>
            <w:shd w:val="clear" w:color="auto" w:fill="auto"/>
            <w:vAlign w:val="center"/>
            <w:hideMark/>
          </w:tcPr>
          <w:p w14:paraId="0B7149C4"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xml:space="preserve">Novčani primitci od distribucije i opskrbe </w:t>
            </w:r>
          </w:p>
        </w:tc>
        <w:tc>
          <w:tcPr>
            <w:tcW w:w="1037" w:type="dxa"/>
            <w:tcBorders>
              <w:top w:val="single" w:sz="4" w:space="0" w:color="auto"/>
              <w:left w:val="nil"/>
              <w:bottom w:val="single" w:sz="4" w:space="0" w:color="auto"/>
              <w:right w:val="nil"/>
            </w:tcBorders>
            <w:shd w:val="clear" w:color="auto" w:fill="auto"/>
            <w:noWrap/>
            <w:vAlign w:val="center"/>
            <w:hideMark/>
          </w:tcPr>
          <w:p w14:paraId="1427A07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14.660.965</w:t>
            </w:r>
          </w:p>
        </w:tc>
        <w:tc>
          <w:tcPr>
            <w:tcW w:w="1037" w:type="dxa"/>
            <w:tcBorders>
              <w:top w:val="single" w:sz="4" w:space="0" w:color="auto"/>
              <w:left w:val="nil"/>
              <w:bottom w:val="single" w:sz="4" w:space="0" w:color="auto"/>
              <w:right w:val="nil"/>
            </w:tcBorders>
            <w:shd w:val="clear" w:color="auto" w:fill="auto"/>
            <w:noWrap/>
            <w:vAlign w:val="center"/>
            <w:hideMark/>
          </w:tcPr>
          <w:p w14:paraId="4F4310C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17.939.301</w:t>
            </w:r>
          </w:p>
        </w:tc>
        <w:tc>
          <w:tcPr>
            <w:tcW w:w="1037" w:type="dxa"/>
            <w:tcBorders>
              <w:top w:val="single" w:sz="4" w:space="0" w:color="auto"/>
              <w:left w:val="nil"/>
              <w:bottom w:val="single" w:sz="4" w:space="0" w:color="auto"/>
              <w:right w:val="nil"/>
            </w:tcBorders>
            <w:shd w:val="clear" w:color="auto" w:fill="auto"/>
            <w:noWrap/>
            <w:vAlign w:val="center"/>
            <w:hideMark/>
          </w:tcPr>
          <w:p w14:paraId="5AE67FB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21.896.800</w:t>
            </w:r>
          </w:p>
        </w:tc>
        <w:tc>
          <w:tcPr>
            <w:tcW w:w="1037" w:type="dxa"/>
            <w:tcBorders>
              <w:top w:val="single" w:sz="4" w:space="0" w:color="auto"/>
              <w:left w:val="nil"/>
              <w:bottom w:val="single" w:sz="4" w:space="0" w:color="auto"/>
              <w:right w:val="nil"/>
            </w:tcBorders>
            <w:shd w:val="clear" w:color="auto" w:fill="auto"/>
            <w:noWrap/>
            <w:vAlign w:val="center"/>
            <w:hideMark/>
          </w:tcPr>
          <w:p w14:paraId="57BDC9B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22.800.071</w:t>
            </w:r>
          </w:p>
        </w:tc>
        <w:tc>
          <w:tcPr>
            <w:tcW w:w="1004" w:type="dxa"/>
            <w:tcBorders>
              <w:top w:val="single" w:sz="4" w:space="0" w:color="auto"/>
              <w:left w:val="nil"/>
              <w:bottom w:val="single" w:sz="4" w:space="0" w:color="auto"/>
              <w:right w:val="nil"/>
            </w:tcBorders>
            <w:shd w:val="clear" w:color="auto" w:fill="auto"/>
            <w:noWrap/>
            <w:vAlign w:val="center"/>
            <w:hideMark/>
          </w:tcPr>
          <w:p w14:paraId="26F093ED"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122</w:t>
            </w:r>
          </w:p>
        </w:tc>
      </w:tr>
      <w:tr w:rsidR="005A4368" w:rsidRPr="005A4368" w14:paraId="0EA094E7" w14:textId="77777777" w:rsidTr="005A4368">
        <w:trPr>
          <w:trHeight w:val="278"/>
        </w:trPr>
        <w:tc>
          <w:tcPr>
            <w:tcW w:w="371" w:type="dxa"/>
            <w:tcBorders>
              <w:top w:val="nil"/>
              <w:left w:val="nil"/>
              <w:bottom w:val="single" w:sz="4" w:space="0" w:color="auto"/>
              <w:right w:val="nil"/>
            </w:tcBorders>
            <w:shd w:val="clear" w:color="auto" w:fill="auto"/>
            <w:noWrap/>
            <w:vAlign w:val="center"/>
            <w:hideMark/>
          </w:tcPr>
          <w:p w14:paraId="04D00A50"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w:t>
            </w:r>
          </w:p>
        </w:tc>
        <w:tc>
          <w:tcPr>
            <w:tcW w:w="4116" w:type="dxa"/>
            <w:tcBorders>
              <w:top w:val="nil"/>
              <w:left w:val="nil"/>
              <w:bottom w:val="single" w:sz="4" w:space="0" w:color="auto"/>
              <w:right w:val="nil"/>
            </w:tcBorders>
            <w:shd w:val="clear" w:color="auto" w:fill="auto"/>
            <w:vAlign w:val="center"/>
            <w:hideMark/>
          </w:tcPr>
          <w:p w14:paraId="3C2858D5"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primitci od priključaka plina i dr.</w:t>
            </w:r>
          </w:p>
        </w:tc>
        <w:tc>
          <w:tcPr>
            <w:tcW w:w="1037" w:type="dxa"/>
            <w:tcBorders>
              <w:top w:val="nil"/>
              <w:left w:val="nil"/>
              <w:bottom w:val="single" w:sz="4" w:space="0" w:color="auto"/>
              <w:right w:val="nil"/>
            </w:tcBorders>
            <w:shd w:val="clear" w:color="auto" w:fill="auto"/>
            <w:noWrap/>
            <w:vAlign w:val="center"/>
            <w:hideMark/>
          </w:tcPr>
          <w:p w14:paraId="72E4BEF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362.436</w:t>
            </w:r>
          </w:p>
        </w:tc>
        <w:tc>
          <w:tcPr>
            <w:tcW w:w="1037" w:type="dxa"/>
            <w:tcBorders>
              <w:top w:val="nil"/>
              <w:left w:val="nil"/>
              <w:bottom w:val="single" w:sz="4" w:space="0" w:color="auto"/>
              <w:right w:val="nil"/>
            </w:tcBorders>
            <w:shd w:val="clear" w:color="auto" w:fill="auto"/>
            <w:noWrap/>
            <w:vAlign w:val="center"/>
            <w:hideMark/>
          </w:tcPr>
          <w:p w14:paraId="4C7DFC0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323.252</w:t>
            </w:r>
          </w:p>
        </w:tc>
        <w:tc>
          <w:tcPr>
            <w:tcW w:w="1037" w:type="dxa"/>
            <w:tcBorders>
              <w:top w:val="nil"/>
              <w:left w:val="nil"/>
              <w:bottom w:val="single" w:sz="4" w:space="0" w:color="auto"/>
              <w:right w:val="nil"/>
            </w:tcBorders>
            <w:shd w:val="clear" w:color="auto" w:fill="auto"/>
            <w:noWrap/>
            <w:vAlign w:val="center"/>
            <w:hideMark/>
          </w:tcPr>
          <w:p w14:paraId="183AF96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337.252</w:t>
            </w:r>
          </w:p>
        </w:tc>
        <w:tc>
          <w:tcPr>
            <w:tcW w:w="1037" w:type="dxa"/>
            <w:tcBorders>
              <w:top w:val="nil"/>
              <w:left w:val="nil"/>
              <w:bottom w:val="single" w:sz="4" w:space="0" w:color="auto"/>
              <w:right w:val="nil"/>
            </w:tcBorders>
            <w:shd w:val="clear" w:color="auto" w:fill="auto"/>
            <w:noWrap/>
            <w:vAlign w:val="center"/>
            <w:hideMark/>
          </w:tcPr>
          <w:p w14:paraId="297EC23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351.000</w:t>
            </w:r>
          </w:p>
        </w:tc>
        <w:tc>
          <w:tcPr>
            <w:tcW w:w="1004" w:type="dxa"/>
            <w:tcBorders>
              <w:top w:val="nil"/>
              <w:left w:val="nil"/>
              <w:bottom w:val="single" w:sz="4" w:space="0" w:color="auto"/>
              <w:right w:val="nil"/>
            </w:tcBorders>
            <w:shd w:val="clear" w:color="auto" w:fill="auto"/>
            <w:noWrap/>
            <w:vAlign w:val="center"/>
            <w:hideMark/>
          </w:tcPr>
          <w:p w14:paraId="7EEE14CA"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89</w:t>
            </w:r>
          </w:p>
        </w:tc>
      </w:tr>
      <w:tr w:rsidR="005A4368" w:rsidRPr="005A4368" w14:paraId="0FC99873"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417D1DC9"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w:t>
            </w:r>
          </w:p>
        </w:tc>
        <w:tc>
          <w:tcPr>
            <w:tcW w:w="4116" w:type="dxa"/>
            <w:tcBorders>
              <w:top w:val="nil"/>
              <w:left w:val="nil"/>
              <w:bottom w:val="single" w:sz="4" w:space="0" w:color="auto"/>
              <w:right w:val="nil"/>
            </w:tcBorders>
            <w:shd w:val="clear" w:color="auto" w:fill="auto"/>
            <w:vAlign w:val="center"/>
            <w:hideMark/>
          </w:tcPr>
          <w:p w14:paraId="77EC86E0"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Ostali primici</w:t>
            </w:r>
          </w:p>
        </w:tc>
        <w:tc>
          <w:tcPr>
            <w:tcW w:w="1037" w:type="dxa"/>
            <w:tcBorders>
              <w:top w:val="nil"/>
              <w:left w:val="nil"/>
              <w:bottom w:val="single" w:sz="4" w:space="0" w:color="auto"/>
              <w:right w:val="nil"/>
            </w:tcBorders>
            <w:shd w:val="clear" w:color="auto" w:fill="auto"/>
            <w:noWrap/>
            <w:vAlign w:val="center"/>
            <w:hideMark/>
          </w:tcPr>
          <w:p w14:paraId="47FF3DE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104.861</w:t>
            </w:r>
          </w:p>
        </w:tc>
        <w:tc>
          <w:tcPr>
            <w:tcW w:w="1037" w:type="dxa"/>
            <w:tcBorders>
              <w:top w:val="nil"/>
              <w:left w:val="nil"/>
              <w:bottom w:val="single" w:sz="4" w:space="0" w:color="auto"/>
              <w:right w:val="nil"/>
            </w:tcBorders>
            <w:shd w:val="clear" w:color="auto" w:fill="auto"/>
            <w:noWrap/>
            <w:vAlign w:val="center"/>
            <w:hideMark/>
          </w:tcPr>
          <w:p w14:paraId="25F7A55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117.000</w:t>
            </w:r>
          </w:p>
        </w:tc>
        <w:tc>
          <w:tcPr>
            <w:tcW w:w="1037" w:type="dxa"/>
            <w:tcBorders>
              <w:top w:val="nil"/>
              <w:left w:val="nil"/>
              <w:bottom w:val="single" w:sz="4" w:space="0" w:color="auto"/>
              <w:right w:val="nil"/>
            </w:tcBorders>
            <w:shd w:val="clear" w:color="auto" w:fill="auto"/>
            <w:noWrap/>
            <w:vAlign w:val="center"/>
            <w:hideMark/>
          </w:tcPr>
          <w:p w14:paraId="288F825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99.000</w:t>
            </w:r>
          </w:p>
        </w:tc>
        <w:tc>
          <w:tcPr>
            <w:tcW w:w="1037" w:type="dxa"/>
            <w:tcBorders>
              <w:top w:val="nil"/>
              <w:left w:val="nil"/>
              <w:bottom w:val="single" w:sz="4" w:space="0" w:color="auto"/>
              <w:right w:val="nil"/>
            </w:tcBorders>
            <w:shd w:val="clear" w:color="auto" w:fill="auto"/>
            <w:noWrap/>
            <w:vAlign w:val="center"/>
            <w:hideMark/>
          </w:tcPr>
          <w:p w14:paraId="24889EE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104.000</w:t>
            </w:r>
          </w:p>
        </w:tc>
        <w:tc>
          <w:tcPr>
            <w:tcW w:w="1004" w:type="dxa"/>
            <w:tcBorders>
              <w:top w:val="nil"/>
              <w:left w:val="nil"/>
              <w:bottom w:val="single" w:sz="4" w:space="0" w:color="auto"/>
              <w:right w:val="nil"/>
            </w:tcBorders>
            <w:shd w:val="clear" w:color="auto" w:fill="auto"/>
            <w:noWrap/>
            <w:vAlign w:val="center"/>
            <w:hideMark/>
          </w:tcPr>
          <w:p w14:paraId="2845909D"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112</w:t>
            </w:r>
          </w:p>
        </w:tc>
      </w:tr>
      <w:tr w:rsidR="005A4368" w:rsidRPr="005A4368" w14:paraId="20B63F14"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43EA3D35"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w:t>
            </w:r>
          </w:p>
        </w:tc>
        <w:tc>
          <w:tcPr>
            <w:tcW w:w="4116" w:type="dxa"/>
            <w:tcBorders>
              <w:top w:val="nil"/>
              <w:left w:val="nil"/>
              <w:bottom w:val="single" w:sz="4" w:space="0" w:color="auto"/>
              <w:right w:val="nil"/>
            </w:tcBorders>
            <w:shd w:val="clear" w:color="auto" w:fill="auto"/>
            <w:vAlign w:val="center"/>
            <w:hideMark/>
          </w:tcPr>
          <w:p w14:paraId="0C3AF465"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primitci od kamata</w:t>
            </w:r>
          </w:p>
        </w:tc>
        <w:tc>
          <w:tcPr>
            <w:tcW w:w="1037" w:type="dxa"/>
            <w:tcBorders>
              <w:top w:val="nil"/>
              <w:left w:val="nil"/>
              <w:bottom w:val="single" w:sz="4" w:space="0" w:color="auto"/>
              <w:right w:val="nil"/>
            </w:tcBorders>
            <w:shd w:val="clear" w:color="auto" w:fill="auto"/>
            <w:noWrap/>
            <w:vAlign w:val="center"/>
            <w:hideMark/>
          </w:tcPr>
          <w:p w14:paraId="4CBE8DD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55.015</w:t>
            </w:r>
          </w:p>
        </w:tc>
        <w:tc>
          <w:tcPr>
            <w:tcW w:w="1037" w:type="dxa"/>
            <w:tcBorders>
              <w:top w:val="nil"/>
              <w:left w:val="nil"/>
              <w:bottom w:val="single" w:sz="4" w:space="0" w:color="auto"/>
              <w:right w:val="nil"/>
            </w:tcBorders>
            <w:shd w:val="clear" w:color="auto" w:fill="auto"/>
            <w:noWrap/>
            <w:vAlign w:val="center"/>
            <w:hideMark/>
          </w:tcPr>
          <w:p w14:paraId="4555934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58.700</w:t>
            </w:r>
          </w:p>
        </w:tc>
        <w:tc>
          <w:tcPr>
            <w:tcW w:w="1037" w:type="dxa"/>
            <w:tcBorders>
              <w:top w:val="nil"/>
              <w:left w:val="nil"/>
              <w:bottom w:val="single" w:sz="4" w:space="0" w:color="auto"/>
              <w:right w:val="nil"/>
            </w:tcBorders>
            <w:shd w:val="clear" w:color="auto" w:fill="auto"/>
            <w:noWrap/>
            <w:vAlign w:val="center"/>
            <w:hideMark/>
          </w:tcPr>
          <w:p w14:paraId="7F0000E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60.500</w:t>
            </w:r>
          </w:p>
        </w:tc>
        <w:tc>
          <w:tcPr>
            <w:tcW w:w="1037" w:type="dxa"/>
            <w:tcBorders>
              <w:top w:val="nil"/>
              <w:left w:val="nil"/>
              <w:bottom w:val="single" w:sz="4" w:space="0" w:color="auto"/>
              <w:right w:val="nil"/>
            </w:tcBorders>
            <w:shd w:val="clear" w:color="auto" w:fill="auto"/>
            <w:noWrap/>
            <w:vAlign w:val="center"/>
            <w:hideMark/>
          </w:tcPr>
          <w:p w14:paraId="3E2E9BC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60.500</w:t>
            </w:r>
          </w:p>
        </w:tc>
        <w:tc>
          <w:tcPr>
            <w:tcW w:w="1004" w:type="dxa"/>
            <w:tcBorders>
              <w:top w:val="nil"/>
              <w:left w:val="nil"/>
              <w:bottom w:val="single" w:sz="4" w:space="0" w:color="auto"/>
              <w:right w:val="nil"/>
            </w:tcBorders>
            <w:shd w:val="clear" w:color="auto" w:fill="auto"/>
            <w:noWrap/>
            <w:vAlign w:val="center"/>
            <w:hideMark/>
          </w:tcPr>
          <w:p w14:paraId="1D1A9AED"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107</w:t>
            </w:r>
          </w:p>
        </w:tc>
      </w:tr>
      <w:tr w:rsidR="005A4368" w:rsidRPr="005A4368" w14:paraId="44EF91DA" w14:textId="77777777" w:rsidTr="005A4368">
        <w:trPr>
          <w:trHeight w:val="240"/>
        </w:trPr>
        <w:tc>
          <w:tcPr>
            <w:tcW w:w="371" w:type="dxa"/>
            <w:tcBorders>
              <w:top w:val="nil"/>
              <w:left w:val="nil"/>
              <w:bottom w:val="single" w:sz="4" w:space="0" w:color="auto"/>
              <w:right w:val="nil"/>
            </w:tcBorders>
            <w:shd w:val="clear" w:color="000000" w:fill="F2F2F2"/>
            <w:noWrap/>
            <w:vAlign w:val="center"/>
            <w:hideMark/>
          </w:tcPr>
          <w:p w14:paraId="0A9EB8F6"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000000" w:fill="F2F2F2"/>
            <w:vAlign w:val="center"/>
            <w:hideMark/>
          </w:tcPr>
          <w:p w14:paraId="062A6EEA"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UKUPNO NOVČANI PRIMICI:</w:t>
            </w:r>
          </w:p>
        </w:tc>
        <w:tc>
          <w:tcPr>
            <w:tcW w:w="1037" w:type="dxa"/>
            <w:tcBorders>
              <w:top w:val="nil"/>
              <w:left w:val="nil"/>
              <w:bottom w:val="single" w:sz="4" w:space="0" w:color="auto"/>
              <w:right w:val="nil"/>
            </w:tcBorders>
            <w:shd w:val="clear" w:color="000000" w:fill="F2F2F2"/>
            <w:noWrap/>
            <w:vAlign w:val="center"/>
            <w:hideMark/>
          </w:tcPr>
          <w:p w14:paraId="24EDCDA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15.183.276</w:t>
            </w:r>
          </w:p>
        </w:tc>
        <w:tc>
          <w:tcPr>
            <w:tcW w:w="1037" w:type="dxa"/>
            <w:tcBorders>
              <w:top w:val="nil"/>
              <w:left w:val="nil"/>
              <w:bottom w:val="single" w:sz="4" w:space="0" w:color="auto"/>
              <w:right w:val="nil"/>
            </w:tcBorders>
            <w:shd w:val="clear" w:color="000000" w:fill="F2F2F2"/>
            <w:noWrap/>
            <w:vAlign w:val="center"/>
            <w:hideMark/>
          </w:tcPr>
          <w:p w14:paraId="51F7D79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18.438.253</w:t>
            </w:r>
          </w:p>
        </w:tc>
        <w:tc>
          <w:tcPr>
            <w:tcW w:w="1037" w:type="dxa"/>
            <w:tcBorders>
              <w:top w:val="nil"/>
              <w:left w:val="nil"/>
              <w:bottom w:val="single" w:sz="4" w:space="0" w:color="auto"/>
              <w:right w:val="nil"/>
            </w:tcBorders>
            <w:shd w:val="clear" w:color="000000" w:fill="F2F2F2"/>
            <w:noWrap/>
            <w:vAlign w:val="center"/>
            <w:hideMark/>
          </w:tcPr>
          <w:p w14:paraId="2C17683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22.393.552</w:t>
            </w:r>
          </w:p>
        </w:tc>
        <w:tc>
          <w:tcPr>
            <w:tcW w:w="1037" w:type="dxa"/>
            <w:tcBorders>
              <w:top w:val="nil"/>
              <w:left w:val="nil"/>
              <w:bottom w:val="single" w:sz="4" w:space="0" w:color="auto"/>
              <w:right w:val="nil"/>
            </w:tcBorders>
            <w:shd w:val="clear" w:color="000000" w:fill="F2F2F2"/>
            <w:noWrap/>
            <w:vAlign w:val="center"/>
            <w:hideMark/>
          </w:tcPr>
          <w:p w14:paraId="1906F3E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23.315.571</w:t>
            </w:r>
          </w:p>
        </w:tc>
        <w:tc>
          <w:tcPr>
            <w:tcW w:w="1004" w:type="dxa"/>
            <w:tcBorders>
              <w:top w:val="nil"/>
              <w:left w:val="nil"/>
              <w:bottom w:val="single" w:sz="4" w:space="0" w:color="auto"/>
              <w:right w:val="nil"/>
            </w:tcBorders>
            <w:shd w:val="clear" w:color="000000" w:fill="F2F2F2"/>
            <w:noWrap/>
            <w:vAlign w:val="center"/>
            <w:hideMark/>
          </w:tcPr>
          <w:p w14:paraId="3AC8D065"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121</w:t>
            </w:r>
          </w:p>
        </w:tc>
      </w:tr>
      <w:tr w:rsidR="005A4368" w:rsidRPr="005A4368" w14:paraId="02E94203"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35BB25E6"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auto" w:fill="auto"/>
            <w:vAlign w:val="center"/>
            <w:hideMark/>
          </w:tcPr>
          <w:p w14:paraId="67A9A9E4"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IZDATCI</w:t>
            </w:r>
          </w:p>
        </w:tc>
        <w:tc>
          <w:tcPr>
            <w:tcW w:w="1037" w:type="dxa"/>
            <w:tcBorders>
              <w:top w:val="nil"/>
              <w:left w:val="nil"/>
              <w:bottom w:val="single" w:sz="4" w:space="0" w:color="auto"/>
              <w:right w:val="nil"/>
            </w:tcBorders>
            <w:shd w:val="clear" w:color="auto" w:fill="auto"/>
            <w:vAlign w:val="center"/>
            <w:hideMark/>
          </w:tcPr>
          <w:p w14:paraId="72E778A6"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350C7CEE"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3B217D6B"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0ED54C3D"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04" w:type="dxa"/>
            <w:tcBorders>
              <w:top w:val="nil"/>
              <w:left w:val="nil"/>
              <w:bottom w:val="single" w:sz="4" w:space="0" w:color="auto"/>
              <w:right w:val="nil"/>
            </w:tcBorders>
            <w:shd w:val="clear" w:color="auto" w:fill="auto"/>
            <w:noWrap/>
            <w:vAlign w:val="center"/>
            <w:hideMark/>
          </w:tcPr>
          <w:p w14:paraId="27DA75E3"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5C16C5CE" w14:textId="77777777" w:rsidTr="005A4368">
        <w:trPr>
          <w:trHeight w:val="278"/>
        </w:trPr>
        <w:tc>
          <w:tcPr>
            <w:tcW w:w="371" w:type="dxa"/>
            <w:tcBorders>
              <w:top w:val="nil"/>
              <w:left w:val="nil"/>
              <w:bottom w:val="single" w:sz="4" w:space="0" w:color="auto"/>
              <w:right w:val="nil"/>
            </w:tcBorders>
            <w:shd w:val="clear" w:color="auto" w:fill="auto"/>
            <w:noWrap/>
            <w:vAlign w:val="center"/>
            <w:hideMark/>
          </w:tcPr>
          <w:p w14:paraId="49961793"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w:t>
            </w:r>
          </w:p>
        </w:tc>
        <w:tc>
          <w:tcPr>
            <w:tcW w:w="4116" w:type="dxa"/>
            <w:tcBorders>
              <w:top w:val="nil"/>
              <w:left w:val="nil"/>
              <w:bottom w:val="single" w:sz="4" w:space="0" w:color="auto"/>
              <w:right w:val="nil"/>
            </w:tcBorders>
            <w:shd w:val="clear" w:color="auto" w:fill="auto"/>
            <w:vAlign w:val="center"/>
            <w:hideMark/>
          </w:tcPr>
          <w:p w14:paraId="1E133BDF"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izdatci za plaćanje plina i transporta</w:t>
            </w:r>
          </w:p>
        </w:tc>
        <w:tc>
          <w:tcPr>
            <w:tcW w:w="1037" w:type="dxa"/>
            <w:tcBorders>
              <w:top w:val="nil"/>
              <w:left w:val="nil"/>
              <w:bottom w:val="single" w:sz="4" w:space="0" w:color="auto"/>
              <w:right w:val="nil"/>
            </w:tcBorders>
            <w:shd w:val="clear" w:color="auto" w:fill="auto"/>
            <w:noWrap/>
            <w:vAlign w:val="center"/>
            <w:hideMark/>
          </w:tcPr>
          <w:p w14:paraId="62EC9FD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11.936.297</w:t>
            </w:r>
          </w:p>
        </w:tc>
        <w:tc>
          <w:tcPr>
            <w:tcW w:w="1037" w:type="dxa"/>
            <w:tcBorders>
              <w:top w:val="nil"/>
              <w:left w:val="nil"/>
              <w:bottom w:val="single" w:sz="4" w:space="0" w:color="auto"/>
              <w:right w:val="nil"/>
            </w:tcBorders>
            <w:shd w:val="clear" w:color="auto" w:fill="auto"/>
            <w:noWrap/>
            <w:vAlign w:val="center"/>
            <w:hideMark/>
          </w:tcPr>
          <w:p w14:paraId="2ABD066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14.773.732</w:t>
            </w:r>
          </w:p>
        </w:tc>
        <w:tc>
          <w:tcPr>
            <w:tcW w:w="1037" w:type="dxa"/>
            <w:tcBorders>
              <w:top w:val="nil"/>
              <w:left w:val="nil"/>
              <w:bottom w:val="single" w:sz="4" w:space="0" w:color="auto"/>
              <w:right w:val="nil"/>
            </w:tcBorders>
            <w:shd w:val="clear" w:color="auto" w:fill="auto"/>
            <w:noWrap/>
            <w:vAlign w:val="center"/>
            <w:hideMark/>
          </w:tcPr>
          <w:p w14:paraId="30AB443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18.245.130</w:t>
            </w:r>
          </w:p>
        </w:tc>
        <w:tc>
          <w:tcPr>
            <w:tcW w:w="1037" w:type="dxa"/>
            <w:tcBorders>
              <w:top w:val="nil"/>
              <w:left w:val="nil"/>
              <w:bottom w:val="single" w:sz="4" w:space="0" w:color="auto"/>
              <w:right w:val="nil"/>
            </w:tcBorders>
            <w:shd w:val="clear" w:color="auto" w:fill="auto"/>
            <w:noWrap/>
            <w:vAlign w:val="center"/>
            <w:hideMark/>
          </w:tcPr>
          <w:p w14:paraId="356568B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19.022.801</w:t>
            </w:r>
          </w:p>
        </w:tc>
        <w:tc>
          <w:tcPr>
            <w:tcW w:w="1004" w:type="dxa"/>
            <w:tcBorders>
              <w:top w:val="nil"/>
              <w:left w:val="nil"/>
              <w:bottom w:val="single" w:sz="4" w:space="0" w:color="auto"/>
              <w:right w:val="nil"/>
            </w:tcBorders>
            <w:shd w:val="clear" w:color="auto" w:fill="auto"/>
            <w:noWrap/>
            <w:vAlign w:val="center"/>
            <w:hideMark/>
          </w:tcPr>
          <w:p w14:paraId="0E6F3A28"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124</w:t>
            </w:r>
          </w:p>
        </w:tc>
      </w:tr>
      <w:tr w:rsidR="005A4368" w:rsidRPr="005A4368" w14:paraId="018B87BE" w14:textId="77777777" w:rsidTr="005A4368">
        <w:trPr>
          <w:trHeight w:val="278"/>
        </w:trPr>
        <w:tc>
          <w:tcPr>
            <w:tcW w:w="371" w:type="dxa"/>
            <w:tcBorders>
              <w:top w:val="nil"/>
              <w:left w:val="nil"/>
              <w:bottom w:val="single" w:sz="4" w:space="0" w:color="auto"/>
              <w:right w:val="nil"/>
            </w:tcBorders>
            <w:shd w:val="clear" w:color="auto" w:fill="auto"/>
            <w:noWrap/>
            <w:vAlign w:val="center"/>
            <w:hideMark/>
          </w:tcPr>
          <w:p w14:paraId="70AF4F4B"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w:t>
            </w:r>
          </w:p>
        </w:tc>
        <w:tc>
          <w:tcPr>
            <w:tcW w:w="4116" w:type="dxa"/>
            <w:tcBorders>
              <w:top w:val="nil"/>
              <w:left w:val="nil"/>
              <w:bottom w:val="single" w:sz="4" w:space="0" w:color="auto"/>
              <w:right w:val="nil"/>
            </w:tcBorders>
            <w:shd w:val="clear" w:color="auto" w:fill="auto"/>
            <w:vAlign w:val="center"/>
            <w:hideMark/>
          </w:tcPr>
          <w:p w14:paraId="1081D9D3"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izdatci za plaćanje ostalim dobavljačima</w:t>
            </w:r>
          </w:p>
        </w:tc>
        <w:tc>
          <w:tcPr>
            <w:tcW w:w="1037" w:type="dxa"/>
            <w:tcBorders>
              <w:top w:val="nil"/>
              <w:left w:val="nil"/>
              <w:bottom w:val="single" w:sz="4" w:space="0" w:color="auto"/>
              <w:right w:val="nil"/>
            </w:tcBorders>
            <w:shd w:val="clear" w:color="auto" w:fill="auto"/>
            <w:noWrap/>
            <w:vAlign w:val="center"/>
            <w:hideMark/>
          </w:tcPr>
          <w:p w14:paraId="608E2494"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1.290.915</w:t>
            </w:r>
          </w:p>
        </w:tc>
        <w:tc>
          <w:tcPr>
            <w:tcW w:w="1037" w:type="dxa"/>
            <w:tcBorders>
              <w:top w:val="nil"/>
              <w:left w:val="nil"/>
              <w:bottom w:val="single" w:sz="4" w:space="0" w:color="auto"/>
              <w:right w:val="nil"/>
            </w:tcBorders>
            <w:shd w:val="clear" w:color="auto" w:fill="auto"/>
            <w:noWrap/>
            <w:vAlign w:val="center"/>
            <w:hideMark/>
          </w:tcPr>
          <w:p w14:paraId="481E330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1.363.482</w:t>
            </w:r>
          </w:p>
        </w:tc>
        <w:tc>
          <w:tcPr>
            <w:tcW w:w="1037" w:type="dxa"/>
            <w:tcBorders>
              <w:top w:val="nil"/>
              <w:left w:val="nil"/>
              <w:bottom w:val="single" w:sz="4" w:space="0" w:color="auto"/>
              <w:right w:val="nil"/>
            </w:tcBorders>
            <w:shd w:val="clear" w:color="auto" w:fill="auto"/>
            <w:noWrap/>
            <w:vAlign w:val="center"/>
            <w:hideMark/>
          </w:tcPr>
          <w:p w14:paraId="4999928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1.292.351</w:t>
            </w:r>
          </w:p>
        </w:tc>
        <w:tc>
          <w:tcPr>
            <w:tcW w:w="1037" w:type="dxa"/>
            <w:tcBorders>
              <w:top w:val="nil"/>
              <w:left w:val="nil"/>
              <w:bottom w:val="single" w:sz="4" w:space="0" w:color="auto"/>
              <w:right w:val="nil"/>
            </w:tcBorders>
            <w:shd w:val="clear" w:color="auto" w:fill="auto"/>
            <w:noWrap/>
            <w:vAlign w:val="center"/>
            <w:hideMark/>
          </w:tcPr>
          <w:p w14:paraId="2396205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1.286.937</w:t>
            </w:r>
          </w:p>
        </w:tc>
        <w:tc>
          <w:tcPr>
            <w:tcW w:w="1004" w:type="dxa"/>
            <w:tcBorders>
              <w:top w:val="nil"/>
              <w:left w:val="nil"/>
              <w:bottom w:val="single" w:sz="4" w:space="0" w:color="auto"/>
              <w:right w:val="nil"/>
            </w:tcBorders>
            <w:shd w:val="clear" w:color="auto" w:fill="auto"/>
            <w:noWrap/>
            <w:vAlign w:val="center"/>
            <w:hideMark/>
          </w:tcPr>
          <w:p w14:paraId="5163ED18"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106</w:t>
            </w:r>
          </w:p>
        </w:tc>
      </w:tr>
      <w:tr w:rsidR="005A4368" w:rsidRPr="005A4368" w14:paraId="682DB68E"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60E32537"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w:t>
            </w:r>
          </w:p>
        </w:tc>
        <w:tc>
          <w:tcPr>
            <w:tcW w:w="4116" w:type="dxa"/>
            <w:tcBorders>
              <w:top w:val="nil"/>
              <w:left w:val="nil"/>
              <w:bottom w:val="single" w:sz="4" w:space="0" w:color="auto"/>
              <w:right w:val="nil"/>
            </w:tcBorders>
            <w:shd w:val="clear" w:color="auto" w:fill="auto"/>
            <w:vAlign w:val="center"/>
            <w:hideMark/>
          </w:tcPr>
          <w:p w14:paraId="05179ABC"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izdatci za bruto plaće radnika</w:t>
            </w:r>
          </w:p>
        </w:tc>
        <w:tc>
          <w:tcPr>
            <w:tcW w:w="1037" w:type="dxa"/>
            <w:tcBorders>
              <w:top w:val="nil"/>
              <w:left w:val="nil"/>
              <w:bottom w:val="single" w:sz="4" w:space="0" w:color="auto"/>
              <w:right w:val="nil"/>
            </w:tcBorders>
            <w:shd w:val="clear" w:color="auto" w:fill="auto"/>
            <w:noWrap/>
            <w:vAlign w:val="center"/>
            <w:hideMark/>
          </w:tcPr>
          <w:p w14:paraId="7597BE8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1.400.014</w:t>
            </w:r>
          </w:p>
        </w:tc>
        <w:tc>
          <w:tcPr>
            <w:tcW w:w="1037" w:type="dxa"/>
            <w:tcBorders>
              <w:top w:val="nil"/>
              <w:left w:val="nil"/>
              <w:bottom w:val="single" w:sz="4" w:space="0" w:color="auto"/>
              <w:right w:val="nil"/>
            </w:tcBorders>
            <w:shd w:val="clear" w:color="auto" w:fill="auto"/>
            <w:noWrap/>
            <w:vAlign w:val="center"/>
            <w:hideMark/>
          </w:tcPr>
          <w:p w14:paraId="5974ABD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1.373.458</w:t>
            </w:r>
          </w:p>
        </w:tc>
        <w:tc>
          <w:tcPr>
            <w:tcW w:w="1037" w:type="dxa"/>
            <w:tcBorders>
              <w:top w:val="nil"/>
              <w:left w:val="nil"/>
              <w:bottom w:val="single" w:sz="4" w:space="0" w:color="auto"/>
              <w:right w:val="nil"/>
            </w:tcBorders>
            <w:shd w:val="clear" w:color="auto" w:fill="auto"/>
            <w:noWrap/>
            <w:vAlign w:val="center"/>
            <w:hideMark/>
          </w:tcPr>
          <w:p w14:paraId="6BF12182"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1.671.944</w:t>
            </w:r>
          </w:p>
        </w:tc>
        <w:tc>
          <w:tcPr>
            <w:tcW w:w="1037" w:type="dxa"/>
            <w:tcBorders>
              <w:top w:val="nil"/>
              <w:left w:val="nil"/>
              <w:bottom w:val="single" w:sz="4" w:space="0" w:color="auto"/>
              <w:right w:val="nil"/>
            </w:tcBorders>
            <w:shd w:val="clear" w:color="auto" w:fill="auto"/>
            <w:noWrap/>
            <w:vAlign w:val="center"/>
            <w:hideMark/>
          </w:tcPr>
          <w:p w14:paraId="1C9F603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1.763.436</w:t>
            </w:r>
          </w:p>
        </w:tc>
        <w:tc>
          <w:tcPr>
            <w:tcW w:w="1004" w:type="dxa"/>
            <w:tcBorders>
              <w:top w:val="nil"/>
              <w:left w:val="nil"/>
              <w:bottom w:val="single" w:sz="4" w:space="0" w:color="auto"/>
              <w:right w:val="nil"/>
            </w:tcBorders>
            <w:shd w:val="clear" w:color="auto" w:fill="auto"/>
            <w:noWrap/>
            <w:vAlign w:val="center"/>
            <w:hideMark/>
          </w:tcPr>
          <w:p w14:paraId="293B6F68"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98</w:t>
            </w:r>
          </w:p>
        </w:tc>
      </w:tr>
      <w:tr w:rsidR="005A4368" w:rsidRPr="005A4368" w14:paraId="152936DD"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3CC15441"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w:t>
            </w:r>
          </w:p>
        </w:tc>
        <w:tc>
          <w:tcPr>
            <w:tcW w:w="4116" w:type="dxa"/>
            <w:tcBorders>
              <w:top w:val="nil"/>
              <w:left w:val="nil"/>
              <w:bottom w:val="single" w:sz="4" w:space="0" w:color="auto"/>
              <w:right w:val="nil"/>
            </w:tcBorders>
            <w:shd w:val="clear" w:color="auto" w:fill="auto"/>
            <w:vAlign w:val="center"/>
            <w:hideMark/>
          </w:tcPr>
          <w:p w14:paraId="5FCA2651"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Novčani izdaci za ostale troškove</w:t>
            </w:r>
          </w:p>
        </w:tc>
        <w:tc>
          <w:tcPr>
            <w:tcW w:w="1037" w:type="dxa"/>
            <w:tcBorders>
              <w:top w:val="nil"/>
              <w:left w:val="nil"/>
              <w:bottom w:val="single" w:sz="4" w:space="0" w:color="auto"/>
              <w:right w:val="nil"/>
            </w:tcBorders>
            <w:shd w:val="clear" w:color="auto" w:fill="auto"/>
            <w:noWrap/>
            <w:vAlign w:val="center"/>
            <w:hideMark/>
          </w:tcPr>
          <w:p w14:paraId="692CD00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510.366</w:t>
            </w:r>
          </w:p>
        </w:tc>
        <w:tc>
          <w:tcPr>
            <w:tcW w:w="1037" w:type="dxa"/>
            <w:tcBorders>
              <w:top w:val="nil"/>
              <w:left w:val="nil"/>
              <w:bottom w:val="single" w:sz="4" w:space="0" w:color="auto"/>
              <w:right w:val="nil"/>
            </w:tcBorders>
            <w:shd w:val="clear" w:color="auto" w:fill="auto"/>
            <w:noWrap/>
            <w:vAlign w:val="center"/>
            <w:hideMark/>
          </w:tcPr>
          <w:p w14:paraId="7736B91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499.501</w:t>
            </w:r>
          </w:p>
        </w:tc>
        <w:tc>
          <w:tcPr>
            <w:tcW w:w="1037" w:type="dxa"/>
            <w:tcBorders>
              <w:top w:val="nil"/>
              <w:left w:val="nil"/>
              <w:bottom w:val="single" w:sz="4" w:space="0" w:color="auto"/>
              <w:right w:val="nil"/>
            </w:tcBorders>
            <w:shd w:val="clear" w:color="auto" w:fill="auto"/>
            <w:noWrap/>
            <w:vAlign w:val="center"/>
            <w:hideMark/>
          </w:tcPr>
          <w:p w14:paraId="0967D24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494.066</w:t>
            </w:r>
          </w:p>
        </w:tc>
        <w:tc>
          <w:tcPr>
            <w:tcW w:w="1037" w:type="dxa"/>
            <w:tcBorders>
              <w:top w:val="nil"/>
              <w:left w:val="nil"/>
              <w:bottom w:val="single" w:sz="4" w:space="0" w:color="auto"/>
              <w:right w:val="nil"/>
            </w:tcBorders>
            <w:shd w:val="clear" w:color="auto" w:fill="auto"/>
            <w:noWrap/>
            <w:vAlign w:val="center"/>
            <w:hideMark/>
          </w:tcPr>
          <w:p w14:paraId="6EFA60F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520.752</w:t>
            </w:r>
          </w:p>
        </w:tc>
        <w:tc>
          <w:tcPr>
            <w:tcW w:w="1004" w:type="dxa"/>
            <w:tcBorders>
              <w:top w:val="nil"/>
              <w:left w:val="nil"/>
              <w:bottom w:val="single" w:sz="4" w:space="0" w:color="auto"/>
              <w:right w:val="nil"/>
            </w:tcBorders>
            <w:shd w:val="clear" w:color="auto" w:fill="auto"/>
            <w:noWrap/>
            <w:vAlign w:val="center"/>
            <w:hideMark/>
          </w:tcPr>
          <w:p w14:paraId="166754B4"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98</w:t>
            </w:r>
          </w:p>
        </w:tc>
      </w:tr>
      <w:tr w:rsidR="005A4368" w:rsidRPr="005A4368" w14:paraId="7A639FDD" w14:textId="77777777" w:rsidTr="005A4368">
        <w:trPr>
          <w:trHeight w:val="240"/>
        </w:trPr>
        <w:tc>
          <w:tcPr>
            <w:tcW w:w="371" w:type="dxa"/>
            <w:tcBorders>
              <w:top w:val="nil"/>
              <w:left w:val="nil"/>
              <w:bottom w:val="single" w:sz="4" w:space="0" w:color="auto"/>
              <w:right w:val="nil"/>
            </w:tcBorders>
            <w:shd w:val="clear" w:color="000000" w:fill="F2F2F2"/>
            <w:noWrap/>
            <w:vAlign w:val="center"/>
            <w:hideMark/>
          </w:tcPr>
          <w:p w14:paraId="692A7BF9"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000000" w:fill="F2F2F2"/>
            <w:vAlign w:val="center"/>
            <w:hideMark/>
          </w:tcPr>
          <w:p w14:paraId="1DE2E86F"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UKUPNO NOVČANI IZDACI:</w:t>
            </w:r>
          </w:p>
        </w:tc>
        <w:tc>
          <w:tcPr>
            <w:tcW w:w="1037" w:type="dxa"/>
            <w:tcBorders>
              <w:top w:val="nil"/>
              <w:left w:val="nil"/>
              <w:bottom w:val="single" w:sz="4" w:space="0" w:color="auto"/>
              <w:right w:val="nil"/>
            </w:tcBorders>
            <w:shd w:val="clear" w:color="000000" w:fill="F2F2F2"/>
            <w:noWrap/>
            <w:vAlign w:val="center"/>
            <w:hideMark/>
          </w:tcPr>
          <w:p w14:paraId="24FBB02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15.137.592</w:t>
            </w:r>
          </w:p>
        </w:tc>
        <w:tc>
          <w:tcPr>
            <w:tcW w:w="1037" w:type="dxa"/>
            <w:tcBorders>
              <w:top w:val="nil"/>
              <w:left w:val="nil"/>
              <w:bottom w:val="single" w:sz="4" w:space="0" w:color="auto"/>
              <w:right w:val="nil"/>
            </w:tcBorders>
            <w:shd w:val="clear" w:color="000000" w:fill="F2F2F2"/>
            <w:noWrap/>
            <w:vAlign w:val="center"/>
            <w:hideMark/>
          </w:tcPr>
          <w:p w14:paraId="66A1D37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18.010.173</w:t>
            </w:r>
          </w:p>
        </w:tc>
        <w:tc>
          <w:tcPr>
            <w:tcW w:w="1037" w:type="dxa"/>
            <w:tcBorders>
              <w:top w:val="nil"/>
              <w:left w:val="nil"/>
              <w:bottom w:val="single" w:sz="4" w:space="0" w:color="auto"/>
              <w:right w:val="nil"/>
            </w:tcBorders>
            <w:shd w:val="clear" w:color="000000" w:fill="F2F2F2"/>
            <w:noWrap/>
            <w:vAlign w:val="center"/>
            <w:hideMark/>
          </w:tcPr>
          <w:p w14:paraId="693A230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21.703.491</w:t>
            </w:r>
          </w:p>
        </w:tc>
        <w:tc>
          <w:tcPr>
            <w:tcW w:w="1037" w:type="dxa"/>
            <w:tcBorders>
              <w:top w:val="nil"/>
              <w:left w:val="nil"/>
              <w:bottom w:val="single" w:sz="4" w:space="0" w:color="auto"/>
              <w:right w:val="nil"/>
            </w:tcBorders>
            <w:shd w:val="clear" w:color="000000" w:fill="F2F2F2"/>
            <w:noWrap/>
            <w:vAlign w:val="center"/>
            <w:hideMark/>
          </w:tcPr>
          <w:p w14:paraId="765F3A4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22.593.926</w:t>
            </w:r>
          </w:p>
        </w:tc>
        <w:tc>
          <w:tcPr>
            <w:tcW w:w="1004" w:type="dxa"/>
            <w:tcBorders>
              <w:top w:val="nil"/>
              <w:left w:val="nil"/>
              <w:bottom w:val="single" w:sz="4" w:space="0" w:color="auto"/>
              <w:right w:val="nil"/>
            </w:tcBorders>
            <w:shd w:val="clear" w:color="000000" w:fill="F2F2F2"/>
            <w:noWrap/>
            <w:vAlign w:val="center"/>
            <w:hideMark/>
          </w:tcPr>
          <w:p w14:paraId="3E4BBB77"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119</w:t>
            </w:r>
          </w:p>
        </w:tc>
      </w:tr>
      <w:tr w:rsidR="005A4368" w:rsidRPr="005A4368" w14:paraId="587DB967"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5AF8E71B"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auto" w:fill="auto"/>
            <w:vAlign w:val="center"/>
            <w:hideMark/>
          </w:tcPr>
          <w:p w14:paraId="19C6E089"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vAlign w:val="center"/>
            <w:hideMark/>
          </w:tcPr>
          <w:p w14:paraId="7DA0A68E"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17229E08"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261569E8"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single" w:sz="4" w:space="0" w:color="auto"/>
              <w:right w:val="nil"/>
            </w:tcBorders>
            <w:shd w:val="clear" w:color="auto" w:fill="auto"/>
            <w:noWrap/>
            <w:vAlign w:val="center"/>
            <w:hideMark/>
          </w:tcPr>
          <w:p w14:paraId="1E8CAA52"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04" w:type="dxa"/>
            <w:tcBorders>
              <w:top w:val="nil"/>
              <w:left w:val="nil"/>
              <w:bottom w:val="single" w:sz="4" w:space="0" w:color="auto"/>
              <w:right w:val="nil"/>
            </w:tcBorders>
            <w:shd w:val="clear" w:color="auto" w:fill="auto"/>
            <w:noWrap/>
            <w:vAlign w:val="center"/>
            <w:hideMark/>
          </w:tcPr>
          <w:p w14:paraId="156ED8BE"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38C755D2" w14:textId="77777777" w:rsidTr="005A4368">
        <w:trPr>
          <w:trHeight w:val="492"/>
        </w:trPr>
        <w:tc>
          <w:tcPr>
            <w:tcW w:w="371" w:type="dxa"/>
            <w:tcBorders>
              <w:top w:val="nil"/>
              <w:left w:val="nil"/>
              <w:bottom w:val="single" w:sz="4" w:space="0" w:color="auto"/>
              <w:right w:val="nil"/>
            </w:tcBorders>
            <w:shd w:val="clear" w:color="000000" w:fill="D9D9D9"/>
            <w:noWrap/>
            <w:vAlign w:val="center"/>
            <w:hideMark/>
          </w:tcPr>
          <w:p w14:paraId="6A3E9016"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000000" w:fill="D9D9D9"/>
            <w:vAlign w:val="center"/>
            <w:hideMark/>
          </w:tcPr>
          <w:p w14:paraId="7D2A9CDE"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OD POSLOVNIH AKTIVNOSTI:</w:t>
            </w:r>
          </w:p>
        </w:tc>
        <w:tc>
          <w:tcPr>
            <w:tcW w:w="1037" w:type="dxa"/>
            <w:tcBorders>
              <w:top w:val="nil"/>
              <w:left w:val="nil"/>
              <w:bottom w:val="single" w:sz="4" w:space="0" w:color="auto"/>
              <w:right w:val="nil"/>
            </w:tcBorders>
            <w:shd w:val="clear" w:color="000000" w:fill="D9D9D9"/>
            <w:noWrap/>
            <w:vAlign w:val="center"/>
            <w:hideMark/>
          </w:tcPr>
          <w:p w14:paraId="66D0DAA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45.684</w:t>
            </w:r>
          </w:p>
        </w:tc>
        <w:tc>
          <w:tcPr>
            <w:tcW w:w="1037" w:type="dxa"/>
            <w:tcBorders>
              <w:top w:val="nil"/>
              <w:left w:val="nil"/>
              <w:bottom w:val="single" w:sz="4" w:space="0" w:color="auto"/>
              <w:right w:val="nil"/>
            </w:tcBorders>
            <w:shd w:val="clear" w:color="000000" w:fill="D9D9D9"/>
            <w:noWrap/>
            <w:vAlign w:val="center"/>
            <w:hideMark/>
          </w:tcPr>
          <w:p w14:paraId="7561D33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428.080</w:t>
            </w:r>
          </w:p>
        </w:tc>
        <w:tc>
          <w:tcPr>
            <w:tcW w:w="1037" w:type="dxa"/>
            <w:tcBorders>
              <w:top w:val="nil"/>
              <w:left w:val="nil"/>
              <w:bottom w:val="single" w:sz="4" w:space="0" w:color="auto"/>
              <w:right w:val="nil"/>
            </w:tcBorders>
            <w:shd w:val="clear" w:color="000000" w:fill="D9D9D9"/>
            <w:noWrap/>
            <w:vAlign w:val="center"/>
            <w:hideMark/>
          </w:tcPr>
          <w:p w14:paraId="44F10A4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690.061</w:t>
            </w:r>
          </w:p>
        </w:tc>
        <w:tc>
          <w:tcPr>
            <w:tcW w:w="1037" w:type="dxa"/>
            <w:tcBorders>
              <w:top w:val="nil"/>
              <w:left w:val="nil"/>
              <w:bottom w:val="single" w:sz="4" w:space="0" w:color="auto"/>
              <w:right w:val="nil"/>
            </w:tcBorders>
            <w:shd w:val="clear" w:color="000000" w:fill="D9D9D9"/>
            <w:noWrap/>
            <w:vAlign w:val="center"/>
            <w:hideMark/>
          </w:tcPr>
          <w:p w14:paraId="6E23EDE1"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721.645</w:t>
            </w:r>
          </w:p>
        </w:tc>
        <w:tc>
          <w:tcPr>
            <w:tcW w:w="1004" w:type="dxa"/>
            <w:tcBorders>
              <w:top w:val="nil"/>
              <w:left w:val="nil"/>
              <w:bottom w:val="single" w:sz="4" w:space="0" w:color="auto"/>
              <w:right w:val="nil"/>
            </w:tcBorders>
            <w:shd w:val="clear" w:color="000000" w:fill="D9D9D9"/>
            <w:noWrap/>
            <w:vAlign w:val="center"/>
            <w:hideMark/>
          </w:tcPr>
          <w:p w14:paraId="7369B165"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937</w:t>
            </w:r>
          </w:p>
        </w:tc>
      </w:tr>
      <w:tr w:rsidR="005A4368" w:rsidRPr="005A4368" w14:paraId="3845A6B9" w14:textId="77777777" w:rsidTr="005A4368">
        <w:trPr>
          <w:trHeight w:val="252"/>
        </w:trPr>
        <w:tc>
          <w:tcPr>
            <w:tcW w:w="371" w:type="dxa"/>
            <w:tcBorders>
              <w:top w:val="nil"/>
              <w:left w:val="nil"/>
              <w:bottom w:val="nil"/>
              <w:right w:val="nil"/>
            </w:tcBorders>
            <w:shd w:val="clear" w:color="auto" w:fill="auto"/>
            <w:noWrap/>
            <w:vAlign w:val="center"/>
            <w:hideMark/>
          </w:tcPr>
          <w:p w14:paraId="523422F1"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p>
        </w:tc>
        <w:tc>
          <w:tcPr>
            <w:tcW w:w="4116" w:type="dxa"/>
            <w:tcBorders>
              <w:top w:val="nil"/>
              <w:left w:val="nil"/>
              <w:bottom w:val="nil"/>
              <w:right w:val="nil"/>
            </w:tcBorders>
            <w:shd w:val="clear" w:color="auto" w:fill="auto"/>
            <w:vAlign w:val="center"/>
            <w:hideMark/>
          </w:tcPr>
          <w:p w14:paraId="352D6698" w14:textId="77777777" w:rsidR="005A4368" w:rsidRPr="005A4368" w:rsidRDefault="005A4368" w:rsidP="005A4368">
            <w:pPr>
              <w:spacing w:after="0" w:line="240" w:lineRule="auto"/>
              <w:jc w:val="center"/>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vAlign w:val="center"/>
            <w:hideMark/>
          </w:tcPr>
          <w:p w14:paraId="29C5B667"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20F35773"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326E9BF0"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586112C3"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noWrap/>
            <w:vAlign w:val="center"/>
            <w:hideMark/>
          </w:tcPr>
          <w:p w14:paraId="1F19B51C"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r>
      <w:tr w:rsidR="005A4368" w:rsidRPr="005A4368" w14:paraId="4274B031" w14:textId="77777777" w:rsidTr="005A4368">
        <w:trPr>
          <w:trHeight w:val="240"/>
        </w:trPr>
        <w:tc>
          <w:tcPr>
            <w:tcW w:w="371" w:type="dxa"/>
            <w:tcBorders>
              <w:top w:val="nil"/>
              <w:left w:val="nil"/>
              <w:bottom w:val="nil"/>
              <w:right w:val="nil"/>
            </w:tcBorders>
            <w:shd w:val="clear" w:color="auto" w:fill="auto"/>
            <w:noWrap/>
            <w:vAlign w:val="center"/>
            <w:hideMark/>
          </w:tcPr>
          <w:p w14:paraId="6319DFD8"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II</w:t>
            </w:r>
          </w:p>
        </w:tc>
        <w:tc>
          <w:tcPr>
            <w:tcW w:w="4116" w:type="dxa"/>
            <w:tcBorders>
              <w:top w:val="nil"/>
              <w:left w:val="nil"/>
              <w:bottom w:val="nil"/>
              <w:right w:val="nil"/>
            </w:tcBorders>
            <w:shd w:val="clear" w:color="auto" w:fill="auto"/>
            <w:vAlign w:val="center"/>
            <w:hideMark/>
          </w:tcPr>
          <w:p w14:paraId="72AD5D19"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INVESTICIJSKE AKTIVNOSTI</w:t>
            </w:r>
          </w:p>
        </w:tc>
        <w:tc>
          <w:tcPr>
            <w:tcW w:w="1037" w:type="dxa"/>
            <w:tcBorders>
              <w:top w:val="nil"/>
              <w:left w:val="nil"/>
              <w:bottom w:val="nil"/>
              <w:right w:val="nil"/>
            </w:tcBorders>
            <w:shd w:val="clear" w:color="auto" w:fill="auto"/>
            <w:vAlign w:val="center"/>
            <w:hideMark/>
          </w:tcPr>
          <w:p w14:paraId="7FD97D0B" w14:textId="77777777" w:rsidR="005A4368" w:rsidRPr="005A4368" w:rsidRDefault="005A4368" w:rsidP="005A4368">
            <w:pPr>
              <w:spacing w:after="0" w:line="240" w:lineRule="auto"/>
              <w:rPr>
                <w:rFonts w:ascii="Calibri" w:eastAsia="Times New Roman" w:hAnsi="Calibri" w:cs="Calibri"/>
                <w:b/>
                <w:bCs/>
                <w:sz w:val="18"/>
                <w:szCs w:val="18"/>
                <w:lang w:eastAsia="hr-HR"/>
              </w:rPr>
            </w:pPr>
          </w:p>
        </w:tc>
        <w:tc>
          <w:tcPr>
            <w:tcW w:w="1037" w:type="dxa"/>
            <w:tcBorders>
              <w:top w:val="nil"/>
              <w:left w:val="nil"/>
              <w:bottom w:val="nil"/>
              <w:right w:val="nil"/>
            </w:tcBorders>
            <w:shd w:val="clear" w:color="auto" w:fill="auto"/>
            <w:noWrap/>
            <w:vAlign w:val="center"/>
            <w:hideMark/>
          </w:tcPr>
          <w:p w14:paraId="559EFDAA"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4F764789"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07A33860"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noWrap/>
            <w:vAlign w:val="center"/>
            <w:hideMark/>
          </w:tcPr>
          <w:p w14:paraId="1BB67A0B"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r>
      <w:tr w:rsidR="005A4368" w:rsidRPr="005A4368" w14:paraId="5B4CAAAD" w14:textId="77777777" w:rsidTr="005A4368">
        <w:trPr>
          <w:trHeight w:val="480"/>
        </w:trPr>
        <w:tc>
          <w:tcPr>
            <w:tcW w:w="371" w:type="dxa"/>
            <w:tcBorders>
              <w:top w:val="nil"/>
              <w:left w:val="nil"/>
              <w:bottom w:val="nil"/>
              <w:right w:val="nil"/>
            </w:tcBorders>
            <w:shd w:val="clear" w:color="auto" w:fill="auto"/>
            <w:noWrap/>
            <w:vAlign w:val="center"/>
            <w:hideMark/>
          </w:tcPr>
          <w:p w14:paraId="11982A7C"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4116" w:type="dxa"/>
            <w:tcBorders>
              <w:top w:val="nil"/>
              <w:left w:val="nil"/>
              <w:bottom w:val="nil"/>
              <w:right w:val="nil"/>
            </w:tcBorders>
            <w:shd w:val="clear" w:color="auto" w:fill="auto"/>
            <w:vAlign w:val="center"/>
            <w:hideMark/>
          </w:tcPr>
          <w:p w14:paraId="15A292FE"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izdatci za nabavu dugotrajne imovine</w:t>
            </w:r>
          </w:p>
        </w:tc>
        <w:tc>
          <w:tcPr>
            <w:tcW w:w="1037" w:type="dxa"/>
            <w:tcBorders>
              <w:top w:val="nil"/>
              <w:left w:val="nil"/>
              <w:bottom w:val="nil"/>
              <w:right w:val="nil"/>
            </w:tcBorders>
            <w:shd w:val="clear" w:color="auto" w:fill="auto"/>
            <w:vAlign w:val="center"/>
            <w:hideMark/>
          </w:tcPr>
          <w:p w14:paraId="18EDD9BE" w14:textId="77777777" w:rsidR="005A4368" w:rsidRPr="005A4368" w:rsidRDefault="005A4368" w:rsidP="005A4368">
            <w:pPr>
              <w:spacing w:after="0" w:line="240" w:lineRule="auto"/>
              <w:rPr>
                <w:rFonts w:ascii="Calibri" w:eastAsia="Times New Roman" w:hAnsi="Calibri" w:cs="Calibri"/>
                <w:b/>
                <w:bCs/>
                <w:sz w:val="18"/>
                <w:szCs w:val="18"/>
                <w:lang w:eastAsia="hr-HR"/>
              </w:rPr>
            </w:pPr>
          </w:p>
        </w:tc>
        <w:tc>
          <w:tcPr>
            <w:tcW w:w="1037" w:type="dxa"/>
            <w:tcBorders>
              <w:top w:val="nil"/>
              <w:left w:val="nil"/>
              <w:bottom w:val="nil"/>
              <w:right w:val="nil"/>
            </w:tcBorders>
            <w:shd w:val="clear" w:color="auto" w:fill="auto"/>
            <w:noWrap/>
            <w:vAlign w:val="center"/>
            <w:hideMark/>
          </w:tcPr>
          <w:p w14:paraId="77C6FBBA"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27B40722"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408260DE"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noWrap/>
            <w:vAlign w:val="center"/>
            <w:hideMark/>
          </w:tcPr>
          <w:p w14:paraId="64CB035B"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r>
      <w:tr w:rsidR="005A4368" w:rsidRPr="005A4368" w14:paraId="2944BA9D" w14:textId="77777777" w:rsidTr="005A4368">
        <w:trPr>
          <w:trHeight w:val="240"/>
        </w:trPr>
        <w:tc>
          <w:tcPr>
            <w:tcW w:w="371" w:type="dxa"/>
            <w:tcBorders>
              <w:top w:val="single" w:sz="4" w:space="0" w:color="auto"/>
              <w:left w:val="nil"/>
              <w:bottom w:val="single" w:sz="4" w:space="0" w:color="auto"/>
              <w:right w:val="nil"/>
            </w:tcBorders>
            <w:shd w:val="clear" w:color="auto" w:fill="auto"/>
            <w:noWrap/>
            <w:vAlign w:val="center"/>
            <w:hideMark/>
          </w:tcPr>
          <w:p w14:paraId="273C88EA"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w:t>
            </w:r>
          </w:p>
        </w:tc>
        <w:tc>
          <w:tcPr>
            <w:tcW w:w="4116" w:type="dxa"/>
            <w:tcBorders>
              <w:top w:val="single" w:sz="4" w:space="0" w:color="auto"/>
              <w:left w:val="nil"/>
              <w:bottom w:val="single" w:sz="4" w:space="0" w:color="auto"/>
              <w:right w:val="nil"/>
            </w:tcBorders>
            <w:shd w:val="clear" w:color="auto" w:fill="auto"/>
            <w:vAlign w:val="center"/>
            <w:hideMark/>
          </w:tcPr>
          <w:p w14:paraId="585D3938"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Softver, licence i druga prava</w:t>
            </w:r>
          </w:p>
        </w:tc>
        <w:tc>
          <w:tcPr>
            <w:tcW w:w="1037" w:type="dxa"/>
            <w:tcBorders>
              <w:top w:val="single" w:sz="4" w:space="0" w:color="auto"/>
              <w:left w:val="nil"/>
              <w:bottom w:val="single" w:sz="4" w:space="0" w:color="auto"/>
              <w:right w:val="nil"/>
            </w:tcBorders>
            <w:shd w:val="clear" w:color="auto" w:fill="auto"/>
            <w:noWrap/>
            <w:vAlign w:val="center"/>
            <w:hideMark/>
          </w:tcPr>
          <w:p w14:paraId="0B690CBD"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4.730</w:t>
            </w:r>
          </w:p>
        </w:tc>
        <w:tc>
          <w:tcPr>
            <w:tcW w:w="1037" w:type="dxa"/>
            <w:tcBorders>
              <w:top w:val="single" w:sz="4" w:space="0" w:color="auto"/>
              <w:left w:val="nil"/>
              <w:bottom w:val="single" w:sz="4" w:space="0" w:color="auto"/>
              <w:right w:val="nil"/>
            </w:tcBorders>
            <w:shd w:val="clear" w:color="auto" w:fill="auto"/>
            <w:noWrap/>
            <w:vAlign w:val="center"/>
            <w:hideMark/>
          </w:tcPr>
          <w:p w14:paraId="581A57A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12.700</w:t>
            </w:r>
          </w:p>
        </w:tc>
        <w:tc>
          <w:tcPr>
            <w:tcW w:w="1037" w:type="dxa"/>
            <w:tcBorders>
              <w:top w:val="single" w:sz="4" w:space="0" w:color="auto"/>
              <w:left w:val="nil"/>
              <w:bottom w:val="single" w:sz="4" w:space="0" w:color="auto"/>
              <w:right w:val="nil"/>
            </w:tcBorders>
            <w:shd w:val="clear" w:color="auto" w:fill="auto"/>
            <w:noWrap/>
            <w:vAlign w:val="center"/>
            <w:hideMark/>
          </w:tcPr>
          <w:p w14:paraId="05A13C7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18.400</w:t>
            </w:r>
          </w:p>
        </w:tc>
        <w:tc>
          <w:tcPr>
            <w:tcW w:w="1037" w:type="dxa"/>
            <w:tcBorders>
              <w:top w:val="single" w:sz="4" w:space="0" w:color="auto"/>
              <w:left w:val="nil"/>
              <w:bottom w:val="single" w:sz="4" w:space="0" w:color="auto"/>
              <w:right w:val="nil"/>
            </w:tcBorders>
            <w:shd w:val="clear" w:color="auto" w:fill="auto"/>
            <w:noWrap/>
            <w:vAlign w:val="center"/>
            <w:hideMark/>
          </w:tcPr>
          <w:p w14:paraId="159A88A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21.300</w:t>
            </w:r>
          </w:p>
        </w:tc>
        <w:tc>
          <w:tcPr>
            <w:tcW w:w="1004" w:type="dxa"/>
            <w:tcBorders>
              <w:top w:val="single" w:sz="4" w:space="0" w:color="auto"/>
              <w:left w:val="nil"/>
              <w:bottom w:val="single" w:sz="4" w:space="0" w:color="auto"/>
              <w:right w:val="nil"/>
            </w:tcBorders>
            <w:shd w:val="clear" w:color="auto" w:fill="auto"/>
            <w:noWrap/>
            <w:vAlign w:val="center"/>
            <w:hideMark/>
          </w:tcPr>
          <w:p w14:paraId="6479A1E5"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268</w:t>
            </w:r>
          </w:p>
        </w:tc>
      </w:tr>
      <w:tr w:rsidR="005A4368" w:rsidRPr="005A4368" w14:paraId="4CC5CF51"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4CB7EC81"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w:t>
            </w:r>
          </w:p>
        </w:tc>
        <w:tc>
          <w:tcPr>
            <w:tcW w:w="4116" w:type="dxa"/>
            <w:tcBorders>
              <w:top w:val="nil"/>
              <w:left w:val="nil"/>
              <w:bottom w:val="single" w:sz="4" w:space="0" w:color="auto"/>
              <w:right w:val="nil"/>
            </w:tcBorders>
            <w:shd w:val="clear" w:color="auto" w:fill="auto"/>
            <w:vAlign w:val="center"/>
            <w:hideMark/>
          </w:tcPr>
          <w:p w14:paraId="46F8F80A"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Produžeci plinske mreže</w:t>
            </w:r>
          </w:p>
        </w:tc>
        <w:tc>
          <w:tcPr>
            <w:tcW w:w="1037" w:type="dxa"/>
            <w:tcBorders>
              <w:top w:val="nil"/>
              <w:left w:val="nil"/>
              <w:bottom w:val="single" w:sz="4" w:space="0" w:color="auto"/>
              <w:right w:val="nil"/>
            </w:tcBorders>
            <w:shd w:val="clear" w:color="auto" w:fill="auto"/>
            <w:noWrap/>
            <w:vAlign w:val="center"/>
            <w:hideMark/>
          </w:tcPr>
          <w:p w14:paraId="5850760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21CD58B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50.000</w:t>
            </w:r>
          </w:p>
        </w:tc>
        <w:tc>
          <w:tcPr>
            <w:tcW w:w="1037" w:type="dxa"/>
            <w:tcBorders>
              <w:top w:val="nil"/>
              <w:left w:val="nil"/>
              <w:bottom w:val="single" w:sz="4" w:space="0" w:color="auto"/>
              <w:right w:val="nil"/>
            </w:tcBorders>
            <w:shd w:val="clear" w:color="auto" w:fill="auto"/>
            <w:noWrap/>
            <w:vAlign w:val="center"/>
            <w:hideMark/>
          </w:tcPr>
          <w:p w14:paraId="5DD2353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50.000</w:t>
            </w:r>
          </w:p>
        </w:tc>
        <w:tc>
          <w:tcPr>
            <w:tcW w:w="1037" w:type="dxa"/>
            <w:tcBorders>
              <w:top w:val="nil"/>
              <w:left w:val="nil"/>
              <w:bottom w:val="single" w:sz="4" w:space="0" w:color="auto"/>
              <w:right w:val="nil"/>
            </w:tcBorders>
            <w:shd w:val="clear" w:color="auto" w:fill="auto"/>
            <w:noWrap/>
            <w:vAlign w:val="center"/>
            <w:hideMark/>
          </w:tcPr>
          <w:p w14:paraId="6450175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50.000</w:t>
            </w:r>
          </w:p>
        </w:tc>
        <w:tc>
          <w:tcPr>
            <w:tcW w:w="1004" w:type="dxa"/>
            <w:tcBorders>
              <w:top w:val="nil"/>
              <w:left w:val="nil"/>
              <w:bottom w:val="single" w:sz="4" w:space="0" w:color="auto"/>
              <w:right w:val="nil"/>
            </w:tcBorders>
            <w:shd w:val="clear" w:color="auto" w:fill="auto"/>
            <w:noWrap/>
            <w:vAlign w:val="center"/>
            <w:hideMark/>
          </w:tcPr>
          <w:p w14:paraId="6F9BF2FD"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w:t>
            </w:r>
          </w:p>
        </w:tc>
      </w:tr>
      <w:tr w:rsidR="005A4368" w:rsidRPr="005A4368" w14:paraId="1CF9B3E5"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5BAF368F"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w:t>
            </w:r>
          </w:p>
        </w:tc>
        <w:tc>
          <w:tcPr>
            <w:tcW w:w="4116" w:type="dxa"/>
            <w:tcBorders>
              <w:top w:val="nil"/>
              <w:left w:val="nil"/>
              <w:bottom w:val="single" w:sz="4" w:space="0" w:color="auto"/>
              <w:right w:val="nil"/>
            </w:tcBorders>
            <w:shd w:val="clear" w:color="auto" w:fill="auto"/>
            <w:vAlign w:val="center"/>
            <w:hideMark/>
          </w:tcPr>
          <w:p w14:paraId="6BCCE782"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xml:space="preserve">Investicijsko održavanje - </w:t>
            </w:r>
            <w:proofErr w:type="spellStart"/>
            <w:r w:rsidRPr="005A4368">
              <w:rPr>
                <w:rFonts w:ascii="Calibri" w:eastAsia="Times New Roman" w:hAnsi="Calibri" w:cs="Calibri"/>
                <w:sz w:val="18"/>
                <w:szCs w:val="18"/>
                <w:lang w:eastAsia="hr-HR"/>
              </w:rPr>
              <w:t>odorizacijske</w:t>
            </w:r>
            <w:proofErr w:type="spellEnd"/>
            <w:r w:rsidRPr="005A4368">
              <w:rPr>
                <w:rFonts w:ascii="Calibri" w:eastAsia="Times New Roman" w:hAnsi="Calibri" w:cs="Calibri"/>
                <w:sz w:val="18"/>
                <w:szCs w:val="18"/>
                <w:lang w:eastAsia="hr-HR"/>
              </w:rPr>
              <w:t xml:space="preserve"> stanice</w:t>
            </w:r>
          </w:p>
        </w:tc>
        <w:tc>
          <w:tcPr>
            <w:tcW w:w="1037" w:type="dxa"/>
            <w:tcBorders>
              <w:top w:val="nil"/>
              <w:left w:val="nil"/>
              <w:bottom w:val="single" w:sz="4" w:space="0" w:color="auto"/>
              <w:right w:val="nil"/>
            </w:tcBorders>
            <w:shd w:val="clear" w:color="auto" w:fill="auto"/>
            <w:noWrap/>
            <w:vAlign w:val="center"/>
            <w:hideMark/>
          </w:tcPr>
          <w:p w14:paraId="2EDA651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0B649E0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2E0F9D1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2809F1F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70.000</w:t>
            </w:r>
          </w:p>
        </w:tc>
        <w:tc>
          <w:tcPr>
            <w:tcW w:w="1004" w:type="dxa"/>
            <w:tcBorders>
              <w:top w:val="nil"/>
              <w:left w:val="nil"/>
              <w:bottom w:val="single" w:sz="4" w:space="0" w:color="auto"/>
              <w:right w:val="nil"/>
            </w:tcBorders>
            <w:shd w:val="clear" w:color="auto" w:fill="auto"/>
            <w:noWrap/>
            <w:vAlign w:val="center"/>
            <w:hideMark/>
          </w:tcPr>
          <w:p w14:paraId="20955C11"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w:t>
            </w:r>
          </w:p>
        </w:tc>
      </w:tr>
      <w:tr w:rsidR="005A4368" w:rsidRPr="005A4368" w14:paraId="2DDE5E37"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3277291D"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w:t>
            </w:r>
          </w:p>
        </w:tc>
        <w:tc>
          <w:tcPr>
            <w:tcW w:w="4116" w:type="dxa"/>
            <w:tcBorders>
              <w:top w:val="nil"/>
              <w:left w:val="nil"/>
              <w:bottom w:val="single" w:sz="4" w:space="0" w:color="auto"/>
              <w:right w:val="nil"/>
            </w:tcBorders>
            <w:shd w:val="clear" w:color="auto" w:fill="auto"/>
            <w:vAlign w:val="center"/>
            <w:hideMark/>
          </w:tcPr>
          <w:p w14:paraId="20711DF8"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xml:space="preserve">Računalna, uredska i </w:t>
            </w:r>
            <w:proofErr w:type="spellStart"/>
            <w:r w:rsidRPr="005A4368">
              <w:rPr>
                <w:rFonts w:ascii="Calibri" w:eastAsia="Times New Roman" w:hAnsi="Calibri" w:cs="Calibri"/>
                <w:color w:val="000000"/>
                <w:sz w:val="18"/>
                <w:szCs w:val="18"/>
                <w:lang w:eastAsia="hr-HR"/>
              </w:rPr>
              <w:t>dr.oprema</w:t>
            </w:r>
            <w:proofErr w:type="spellEnd"/>
          </w:p>
        </w:tc>
        <w:tc>
          <w:tcPr>
            <w:tcW w:w="1037" w:type="dxa"/>
            <w:tcBorders>
              <w:top w:val="nil"/>
              <w:left w:val="nil"/>
              <w:bottom w:val="single" w:sz="4" w:space="0" w:color="auto"/>
              <w:right w:val="nil"/>
            </w:tcBorders>
            <w:shd w:val="clear" w:color="auto" w:fill="auto"/>
            <w:noWrap/>
            <w:vAlign w:val="center"/>
            <w:hideMark/>
          </w:tcPr>
          <w:p w14:paraId="2E97842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23.415</w:t>
            </w:r>
          </w:p>
        </w:tc>
        <w:tc>
          <w:tcPr>
            <w:tcW w:w="1037" w:type="dxa"/>
            <w:tcBorders>
              <w:top w:val="nil"/>
              <w:left w:val="nil"/>
              <w:bottom w:val="single" w:sz="4" w:space="0" w:color="auto"/>
              <w:right w:val="nil"/>
            </w:tcBorders>
            <w:shd w:val="clear" w:color="auto" w:fill="auto"/>
            <w:noWrap/>
            <w:vAlign w:val="center"/>
            <w:hideMark/>
          </w:tcPr>
          <w:p w14:paraId="05B62DA2"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32.000</w:t>
            </w:r>
          </w:p>
        </w:tc>
        <w:tc>
          <w:tcPr>
            <w:tcW w:w="1037" w:type="dxa"/>
            <w:tcBorders>
              <w:top w:val="nil"/>
              <w:left w:val="nil"/>
              <w:bottom w:val="single" w:sz="4" w:space="0" w:color="auto"/>
              <w:right w:val="nil"/>
            </w:tcBorders>
            <w:shd w:val="clear" w:color="auto" w:fill="auto"/>
            <w:noWrap/>
            <w:vAlign w:val="center"/>
            <w:hideMark/>
          </w:tcPr>
          <w:p w14:paraId="39014252"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25.850</w:t>
            </w:r>
          </w:p>
        </w:tc>
        <w:tc>
          <w:tcPr>
            <w:tcW w:w="1037" w:type="dxa"/>
            <w:tcBorders>
              <w:top w:val="nil"/>
              <w:left w:val="nil"/>
              <w:bottom w:val="single" w:sz="4" w:space="0" w:color="auto"/>
              <w:right w:val="nil"/>
            </w:tcBorders>
            <w:shd w:val="clear" w:color="auto" w:fill="auto"/>
            <w:noWrap/>
            <w:vAlign w:val="center"/>
            <w:hideMark/>
          </w:tcPr>
          <w:p w14:paraId="005A0C8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28.700</w:t>
            </w:r>
          </w:p>
        </w:tc>
        <w:tc>
          <w:tcPr>
            <w:tcW w:w="1004" w:type="dxa"/>
            <w:tcBorders>
              <w:top w:val="nil"/>
              <w:left w:val="nil"/>
              <w:bottom w:val="single" w:sz="4" w:space="0" w:color="auto"/>
              <w:right w:val="nil"/>
            </w:tcBorders>
            <w:shd w:val="clear" w:color="auto" w:fill="auto"/>
            <w:noWrap/>
            <w:vAlign w:val="center"/>
            <w:hideMark/>
          </w:tcPr>
          <w:p w14:paraId="19A018A6"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137</w:t>
            </w:r>
          </w:p>
        </w:tc>
      </w:tr>
      <w:tr w:rsidR="005A4368" w:rsidRPr="005A4368" w14:paraId="0CFB1292" w14:textId="77777777" w:rsidTr="005A4368">
        <w:trPr>
          <w:trHeight w:val="270"/>
        </w:trPr>
        <w:tc>
          <w:tcPr>
            <w:tcW w:w="371" w:type="dxa"/>
            <w:tcBorders>
              <w:top w:val="nil"/>
              <w:left w:val="nil"/>
              <w:bottom w:val="single" w:sz="4" w:space="0" w:color="auto"/>
              <w:right w:val="nil"/>
            </w:tcBorders>
            <w:shd w:val="clear" w:color="auto" w:fill="auto"/>
            <w:noWrap/>
            <w:vAlign w:val="center"/>
            <w:hideMark/>
          </w:tcPr>
          <w:p w14:paraId="46D137E2"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w:t>
            </w:r>
          </w:p>
        </w:tc>
        <w:tc>
          <w:tcPr>
            <w:tcW w:w="4116" w:type="dxa"/>
            <w:tcBorders>
              <w:top w:val="nil"/>
              <w:left w:val="nil"/>
              <w:bottom w:val="single" w:sz="4" w:space="0" w:color="auto"/>
              <w:right w:val="nil"/>
            </w:tcBorders>
            <w:shd w:val="clear" w:color="auto" w:fill="auto"/>
            <w:vAlign w:val="center"/>
            <w:hideMark/>
          </w:tcPr>
          <w:p w14:paraId="6359A53A"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proofErr w:type="spellStart"/>
            <w:r w:rsidRPr="005A4368">
              <w:rPr>
                <w:rFonts w:ascii="Calibri" w:eastAsia="Times New Roman" w:hAnsi="Calibri" w:cs="Calibri"/>
                <w:color w:val="000000"/>
                <w:sz w:val="18"/>
                <w:szCs w:val="18"/>
                <w:lang w:eastAsia="hr-HR"/>
              </w:rPr>
              <w:t>Alati,mjerni</w:t>
            </w:r>
            <w:proofErr w:type="spellEnd"/>
            <w:r w:rsidRPr="005A4368">
              <w:rPr>
                <w:rFonts w:ascii="Calibri" w:eastAsia="Times New Roman" w:hAnsi="Calibri" w:cs="Calibri"/>
                <w:color w:val="000000"/>
                <w:sz w:val="18"/>
                <w:szCs w:val="18"/>
                <w:lang w:eastAsia="hr-HR"/>
              </w:rPr>
              <w:t xml:space="preserve"> i </w:t>
            </w:r>
            <w:proofErr w:type="spellStart"/>
            <w:r w:rsidRPr="005A4368">
              <w:rPr>
                <w:rFonts w:ascii="Calibri" w:eastAsia="Times New Roman" w:hAnsi="Calibri" w:cs="Calibri"/>
                <w:color w:val="000000"/>
                <w:sz w:val="18"/>
                <w:szCs w:val="18"/>
                <w:lang w:eastAsia="hr-HR"/>
              </w:rPr>
              <w:t>kontr.instrumenti</w:t>
            </w:r>
            <w:proofErr w:type="spellEnd"/>
            <w:r w:rsidRPr="005A4368">
              <w:rPr>
                <w:rFonts w:ascii="Calibri" w:eastAsia="Times New Roman" w:hAnsi="Calibri" w:cs="Calibri"/>
                <w:color w:val="000000"/>
                <w:sz w:val="18"/>
                <w:szCs w:val="18"/>
                <w:lang w:eastAsia="hr-HR"/>
              </w:rPr>
              <w:t>, vozila i pokućstvo</w:t>
            </w:r>
          </w:p>
        </w:tc>
        <w:tc>
          <w:tcPr>
            <w:tcW w:w="1037" w:type="dxa"/>
            <w:tcBorders>
              <w:top w:val="nil"/>
              <w:left w:val="nil"/>
              <w:bottom w:val="single" w:sz="4" w:space="0" w:color="auto"/>
              <w:right w:val="nil"/>
            </w:tcBorders>
            <w:shd w:val="clear" w:color="auto" w:fill="auto"/>
            <w:noWrap/>
            <w:vAlign w:val="center"/>
            <w:hideMark/>
          </w:tcPr>
          <w:p w14:paraId="012490E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19.878</w:t>
            </w:r>
          </w:p>
        </w:tc>
        <w:tc>
          <w:tcPr>
            <w:tcW w:w="1037" w:type="dxa"/>
            <w:tcBorders>
              <w:top w:val="nil"/>
              <w:left w:val="nil"/>
              <w:bottom w:val="single" w:sz="4" w:space="0" w:color="auto"/>
              <w:right w:val="nil"/>
            </w:tcBorders>
            <w:shd w:val="clear" w:color="auto" w:fill="auto"/>
            <w:noWrap/>
            <w:vAlign w:val="center"/>
            <w:hideMark/>
          </w:tcPr>
          <w:p w14:paraId="72D7471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91.600</w:t>
            </w:r>
          </w:p>
        </w:tc>
        <w:tc>
          <w:tcPr>
            <w:tcW w:w="1037" w:type="dxa"/>
            <w:tcBorders>
              <w:top w:val="nil"/>
              <w:left w:val="nil"/>
              <w:bottom w:val="single" w:sz="4" w:space="0" w:color="auto"/>
              <w:right w:val="nil"/>
            </w:tcBorders>
            <w:shd w:val="clear" w:color="auto" w:fill="auto"/>
            <w:noWrap/>
            <w:vAlign w:val="center"/>
            <w:hideMark/>
          </w:tcPr>
          <w:p w14:paraId="47CFAD34"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73.600</w:t>
            </w:r>
          </w:p>
        </w:tc>
        <w:tc>
          <w:tcPr>
            <w:tcW w:w="1037" w:type="dxa"/>
            <w:tcBorders>
              <w:top w:val="nil"/>
              <w:left w:val="nil"/>
              <w:bottom w:val="single" w:sz="4" w:space="0" w:color="auto"/>
              <w:right w:val="nil"/>
            </w:tcBorders>
            <w:shd w:val="clear" w:color="auto" w:fill="auto"/>
            <w:noWrap/>
            <w:vAlign w:val="center"/>
            <w:hideMark/>
          </w:tcPr>
          <w:p w14:paraId="0534738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86.000</w:t>
            </w:r>
          </w:p>
        </w:tc>
        <w:tc>
          <w:tcPr>
            <w:tcW w:w="1004" w:type="dxa"/>
            <w:tcBorders>
              <w:top w:val="nil"/>
              <w:left w:val="nil"/>
              <w:bottom w:val="single" w:sz="4" w:space="0" w:color="auto"/>
              <w:right w:val="nil"/>
            </w:tcBorders>
            <w:shd w:val="clear" w:color="auto" w:fill="auto"/>
            <w:noWrap/>
            <w:vAlign w:val="center"/>
            <w:hideMark/>
          </w:tcPr>
          <w:p w14:paraId="48415232"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461</w:t>
            </w:r>
          </w:p>
        </w:tc>
      </w:tr>
      <w:tr w:rsidR="005A4368" w:rsidRPr="005A4368" w14:paraId="534414B3" w14:textId="77777777" w:rsidTr="005A4368">
        <w:trPr>
          <w:trHeight w:val="240"/>
        </w:trPr>
        <w:tc>
          <w:tcPr>
            <w:tcW w:w="371" w:type="dxa"/>
            <w:tcBorders>
              <w:top w:val="nil"/>
              <w:left w:val="nil"/>
              <w:bottom w:val="single" w:sz="4" w:space="0" w:color="auto"/>
              <w:right w:val="nil"/>
            </w:tcBorders>
            <w:shd w:val="clear" w:color="000000" w:fill="F2F2F2"/>
            <w:noWrap/>
            <w:vAlign w:val="center"/>
            <w:hideMark/>
          </w:tcPr>
          <w:p w14:paraId="17042CAE"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000000" w:fill="F2F2F2"/>
            <w:vAlign w:val="center"/>
            <w:hideMark/>
          </w:tcPr>
          <w:p w14:paraId="1632C72F"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UKUPNO NOVČANI IZDACI:</w:t>
            </w:r>
          </w:p>
        </w:tc>
        <w:tc>
          <w:tcPr>
            <w:tcW w:w="1037" w:type="dxa"/>
            <w:tcBorders>
              <w:top w:val="nil"/>
              <w:left w:val="nil"/>
              <w:bottom w:val="single" w:sz="4" w:space="0" w:color="auto"/>
              <w:right w:val="nil"/>
            </w:tcBorders>
            <w:shd w:val="clear" w:color="000000" w:fill="F2F2F2"/>
            <w:noWrap/>
            <w:vAlign w:val="center"/>
            <w:hideMark/>
          </w:tcPr>
          <w:p w14:paraId="351023D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48.023</w:t>
            </w:r>
          </w:p>
        </w:tc>
        <w:tc>
          <w:tcPr>
            <w:tcW w:w="1037" w:type="dxa"/>
            <w:tcBorders>
              <w:top w:val="nil"/>
              <w:left w:val="nil"/>
              <w:bottom w:val="single" w:sz="4" w:space="0" w:color="auto"/>
              <w:right w:val="nil"/>
            </w:tcBorders>
            <w:shd w:val="clear" w:color="000000" w:fill="F2F2F2"/>
            <w:noWrap/>
            <w:vAlign w:val="center"/>
            <w:hideMark/>
          </w:tcPr>
          <w:p w14:paraId="473C2A8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186.300</w:t>
            </w:r>
          </w:p>
        </w:tc>
        <w:tc>
          <w:tcPr>
            <w:tcW w:w="1037" w:type="dxa"/>
            <w:tcBorders>
              <w:top w:val="nil"/>
              <w:left w:val="nil"/>
              <w:bottom w:val="single" w:sz="4" w:space="0" w:color="auto"/>
              <w:right w:val="nil"/>
            </w:tcBorders>
            <w:shd w:val="clear" w:color="000000" w:fill="F2F2F2"/>
            <w:noWrap/>
            <w:vAlign w:val="center"/>
            <w:hideMark/>
          </w:tcPr>
          <w:p w14:paraId="6A375534"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167.850</w:t>
            </w:r>
          </w:p>
        </w:tc>
        <w:tc>
          <w:tcPr>
            <w:tcW w:w="1037" w:type="dxa"/>
            <w:tcBorders>
              <w:top w:val="nil"/>
              <w:left w:val="nil"/>
              <w:bottom w:val="single" w:sz="4" w:space="0" w:color="auto"/>
              <w:right w:val="nil"/>
            </w:tcBorders>
            <w:shd w:val="clear" w:color="000000" w:fill="F2F2F2"/>
            <w:noWrap/>
            <w:vAlign w:val="center"/>
            <w:hideMark/>
          </w:tcPr>
          <w:p w14:paraId="67CC8A8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256.000</w:t>
            </w:r>
          </w:p>
        </w:tc>
        <w:tc>
          <w:tcPr>
            <w:tcW w:w="1004" w:type="dxa"/>
            <w:tcBorders>
              <w:top w:val="nil"/>
              <w:left w:val="nil"/>
              <w:bottom w:val="single" w:sz="4" w:space="0" w:color="auto"/>
              <w:right w:val="nil"/>
            </w:tcBorders>
            <w:shd w:val="clear" w:color="000000" w:fill="F2F2F2"/>
            <w:noWrap/>
            <w:vAlign w:val="center"/>
            <w:hideMark/>
          </w:tcPr>
          <w:p w14:paraId="2CEB2054"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388</w:t>
            </w:r>
          </w:p>
        </w:tc>
      </w:tr>
      <w:tr w:rsidR="005A4368" w:rsidRPr="005A4368" w14:paraId="425EE026" w14:textId="77777777" w:rsidTr="005A4368">
        <w:trPr>
          <w:trHeight w:val="240"/>
        </w:trPr>
        <w:tc>
          <w:tcPr>
            <w:tcW w:w="371" w:type="dxa"/>
            <w:tcBorders>
              <w:top w:val="nil"/>
              <w:left w:val="nil"/>
              <w:bottom w:val="nil"/>
              <w:right w:val="nil"/>
            </w:tcBorders>
            <w:shd w:val="clear" w:color="auto" w:fill="auto"/>
            <w:noWrap/>
            <w:vAlign w:val="center"/>
            <w:hideMark/>
          </w:tcPr>
          <w:p w14:paraId="75DAFD3A"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p>
        </w:tc>
        <w:tc>
          <w:tcPr>
            <w:tcW w:w="4116" w:type="dxa"/>
            <w:tcBorders>
              <w:top w:val="nil"/>
              <w:left w:val="nil"/>
              <w:bottom w:val="nil"/>
              <w:right w:val="nil"/>
            </w:tcBorders>
            <w:shd w:val="clear" w:color="auto" w:fill="auto"/>
            <w:vAlign w:val="center"/>
            <w:hideMark/>
          </w:tcPr>
          <w:p w14:paraId="6D3190FB"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1037" w:type="dxa"/>
            <w:tcBorders>
              <w:top w:val="nil"/>
              <w:left w:val="nil"/>
              <w:bottom w:val="nil"/>
              <w:right w:val="nil"/>
            </w:tcBorders>
            <w:shd w:val="clear" w:color="auto" w:fill="auto"/>
            <w:vAlign w:val="center"/>
            <w:hideMark/>
          </w:tcPr>
          <w:p w14:paraId="2193D137" w14:textId="77777777" w:rsidR="005A4368" w:rsidRPr="005A4368" w:rsidRDefault="005A4368" w:rsidP="005A4368">
            <w:pPr>
              <w:spacing w:after="0" w:line="240" w:lineRule="auto"/>
              <w:rPr>
                <w:rFonts w:ascii="Calibri" w:eastAsia="Times New Roman" w:hAnsi="Calibri" w:cs="Calibri"/>
                <w:sz w:val="18"/>
                <w:szCs w:val="18"/>
                <w:lang w:eastAsia="hr-HR"/>
              </w:rPr>
            </w:pPr>
          </w:p>
        </w:tc>
        <w:tc>
          <w:tcPr>
            <w:tcW w:w="1037" w:type="dxa"/>
            <w:tcBorders>
              <w:top w:val="nil"/>
              <w:left w:val="nil"/>
              <w:bottom w:val="nil"/>
              <w:right w:val="nil"/>
            </w:tcBorders>
            <w:shd w:val="clear" w:color="auto" w:fill="auto"/>
            <w:noWrap/>
            <w:vAlign w:val="center"/>
            <w:hideMark/>
          </w:tcPr>
          <w:p w14:paraId="3ECDF157"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7DB05F95"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724FD42E"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single" w:sz="4" w:space="0" w:color="auto"/>
              <w:right w:val="nil"/>
            </w:tcBorders>
            <w:shd w:val="clear" w:color="auto" w:fill="auto"/>
            <w:noWrap/>
            <w:vAlign w:val="center"/>
            <w:hideMark/>
          </w:tcPr>
          <w:p w14:paraId="7B8BEF0E"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2249BBCA" w14:textId="77777777" w:rsidTr="005A4368">
        <w:trPr>
          <w:trHeight w:val="492"/>
        </w:trPr>
        <w:tc>
          <w:tcPr>
            <w:tcW w:w="371" w:type="dxa"/>
            <w:tcBorders>
              <w:top w:val="single" w:sz="4" w:space="0" w:color="auto"/>
              <w:left w:val="nil"/>
              <w:bottom w:val="single" w:sz="4" w:space="0" w:color="auto"/>
              <w:right w:val="nil"/>
            </w:tcBorders>
            <w:shd w:val="clear" w:color="000000" w:fill="D9D9D9"/>
            <w:noWrap/>
            <w:vAlign w:val="center"/>
            <w:hideMark/>
          </w:tcPr>
          <w:p w14:paraId="4CC9F994"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single" w:sz="4" w:space="0" w:color="auto"/>
              <w:left w:val="nil"/>
              <w:bottom w:val="single" w:sz="4" w:space="0" w:color="auto"/>
              <w:right w:val="nil"/>
            </w:tcBorders>
            <w:shd w:val="clear" w:color="000000" w:fill="D9D9D9"/>
            <w:vAlign w:val="center"/>
            <w:hideMark/>
          </w:tcPr>
          <w:p w14:paraId="7B78928E"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IZ INVESTICI. AKTIVNOSTI:</w:t>
            </w:r>
          </w:p>
        </w:tc>
        <w:tc>
          <w:tcPr>
            <w:tcW w:w="1037" w:type="dxa"/>
            <w:tcBorders>
              <w:top w:val="single" w:sz="4" w:space="0" w:color="auto"/>
              <w:left w:val="nil"/>
              <w:bottom w:val="single" w:sz="4" w:space="0" w:color="auto"/>
              <w:right w:val="nil"/>
            </w:tcBorders>
            <w:shd w:val="clear" w:color="000000" w:fill="D9D9D9"/>
            <w:noWrap/>
            <w:vAlign w:val="center"/>
            <w:hideMark/>
          </w:tcPr>
          <w:p w14:paraId="5B9B521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48.023</w:t>
            </w:r>
          </w:p>
        </w:tc>
        <w:tc>
          <w:tcPr>
            <w:tcW w:w="1037" w:type="dxa"/>
            <w:tcBorders>
              <w:top w:val="single" w:sz="4" w:space="0" w:color="auto"/>
              <w:left w:val="nil"/>
              <w:bottom w:val="single" w:sz="4" w:space="0" w:color="auto"/>
              <w:right w:val="nil"/>
            </w:tcBorders>
            <w:shd w:val="clear" w:color="000000" w:fill="D9D9D9"/>
            <w:noWrap/>
            <w:vAlign w:val="center"/>
            <w:hideMark/>
          </w:tcPr>
          <w:p w14:paraId="70A9039C"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186.300</w:t>
            </w:r>
          </w:p>
        </w:tc>
        <w:tc>
          <w:tcPr>
            <w:tcW w:w="1037" w:type="dxa"/>
            <w:tcBorders>
              <w:top w:val="single" w:sz="4" w:space="0" w:color="auto"/>
              <w:left w:val="nil"/>
              <w:bottom w:val="single" w:sz="4" w:space="0" w:color="auto"/>
              <w:right w:val="nil"/>
            </w:tcBorders>
            <w:shd w:val="clear" w:color="000000" w:fill="D9D9D9"/>
            <w:noWrap/>
            <w:vAlign w:val="center"/>
            <w:hideMark/>
          </w:tcPr>
          <w:p w14:paraId="1EFC6DE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167.850</w:t>
            </w:r>
          </w:p>
        </w:tc>
        <w:tc>
          <w:tcPr>
            <w:tcW w:w="1037" w:type="dxa"/>
            <w:tcBorders>
              <w:top w:val="single" w:sz="4" w:space="0" w:color="auto"/>
              <w:left w:val="nil"/>
              <w:bottom w:val="single" w:sz="4" w:space="0" w:color="auto"/>
              <w:right w:val="nil"/>
            </w:tcBorders>
            <w:shd w:val="clear" w:color="000000" w:fill="D9D9D9"/>
            <w:noWrap/>
            <w:vAlign w:val="center"/>
            <w:hideMark/>
          </w:tcPr>
          <w:p w14:paraId="55114F6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256.000</w:t>
            </w:r>
          </w:p>
        </w:tc>
        <w:tc>
          <w:tcPr>
            <w:tcW w:w="1004" w:type="dxa"/>
            <w:tcBorders>
              <w:top w:val="nil"/>
              <w:left w:val="nil"/>
              <w:bottom w:val="single" w:sz="4" w:space="0" w:color="auto"/>
              <w:right w:val="nil"/>
            </w:tcBorders>
            <w:shd w:val="clear" w:color="000000" w:fill="D9D9D9"/>
            <w:noWrap/>
            <w:vAlign w:val="center"/>
            <w:hideMark/>
          </w:tcPr>
          <w:p w14:paraId="141FC809"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388</w:t>
            </w:r>
          </w:p>
        </w:tc>
      </w:tr>
      <w:tr w:rsidR="005A4368" w:rsidRPr="005A4368" w14:paraId="0B4C3FE7" w14:textId="77777777" w:rsidTr="005A4368">
        <w:trPr>
          <w:trHeight w:val="143"/>
        </w:trPr>
        <w:tc>
          <w:tcPr>
            <w:tcW w:w="371" w:type="dxa"/>
            <w:tcBorders>
              <w:top w:val="nil"/>
              <w:left w:val="nil"/>
              <w:bottom w:val="nil"/>
              <w:right w:val="nil"/>
            </w:tcBorders>
            <w:shd w:val="clear" w:color="auto" w:fill="auto"/>
            <w:noWrap/>
            <w:vAlign w:val="center"/>
            <w:hideMark/>
          </w:tcPr>
          <w:p w14:paraId="01B608E8"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p>
        </w:tc>
        <w:tc>
          <w:tcPr>
            <w:tcW w:w="4116" w:type="dxa"/>
            <w:tcBorders>
              <w:top w:val="nil"/>
              <w:left w:val="nil"/>
              <w:bottom w:val="nil"/>
              <w:right w:val="nil"/>
            </w:tcBorders>
            <w:shd w:val="clear" w:color="auto" w:fill="auto"/>
            <w:vAlign w:val="center"/>
            <w:hideMark/>
          </w:tcPr>
          <w:p w14:paraId="3F805B90" w14:textId="77777777" w:rsidR="005A4368" w:rsidRPr="005A4368" w:rsidRDefault="005A4368" w:rsidP="005A4368">
            <w:pPr>
              <w:spacing w:after="0" w:line="240" w:lineRule="auto"/>
              <w:jc w:val="center"/>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vAlign w:val="center"/>
            <w:hideMark/>
          </w:tcPr>
          <w:p w14:paraId="3A456E65"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14A8E353"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2E259755"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732B69D9"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nil"/>
              <w:right w:val="nil"/>
            </w:tcBorders>
            <w:shd w:val="clear" w:color="auto" w:fill="auto"/>
            <w:noWrap/>
            <w:vAlign w:val="center"/>
            <w:hideMark/>
          </w:tcPr>
          <w:p w14:paraId="63889F18"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67F3FB75" w14:textId="77777777" w:rsidTr="005A4368">
        <w:trPr>
          <w:trHeight w:val="240"/>
        </w:trPr>
        <w:tc>
          <w:tcPr>
            <w:tcW w:w="371" w:type="dxa"/>
            <w:tcBorders>
              <w:top w:val="nil"/>
              <w:left w:val="nil"/>
              <w:bottom w:val="nil"/>
              <w:right w:val="nil"/>
            </w:tcBorders>
            <w:shd w:val="clear" w:color="auto" w:fill="auto"/>
            <w:noWrap/>
            <w:vAlign w:val="center"/>
            <w:hideMark/>
          </w:tcPr>
          <w:p w14:paraId="073C2EC7"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III</w:t>
            </w:r>
          </w:p>
        </w:tc>
        <w:tc>
          <w:tcPr>
            <w:tcW w:w="4116" w:type="dxa"/>
            <w:tcBorders>
              <w:top w:val="nil"/>
              <w:left w:val="nil"/>
              <w:bottom w:val="nil"/>
              <w:right w:val="nil"/>
            </w:tcBorders>
            <w:shd w:val="clear" w:color="auto" w:fill="auto"/>
            <w:vAlign w:val="center"/>
            <w:hideMark/>
          </w:tcPr>
          <w:p w14:paraId="2ADB4210"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FINANCIJSKE AKTIVNOSTI</w:t>
            </w:r>
          </w:p>
        </w:tc>
        <w:tc>
          <w:tcPr>
            <w:tcW w:w="1037" w:type="dxa"/>
            <w:tcBorders>
              <w:top w:val="nil"/>
              <w:left w:val="nil"/>
              <w:bottom w:val="nil"/>
              <w:right w:val="nil"/>
            </w:tcBorders>
            <w:shd w:val="clear" w:color="auto" w:fill="auto"/>
            <w:vAlign w:val="center"/>
            <w:hideMark/>
          </w:tcPr>
          <w:p w14:paraId="38823B60" w14:textId="77777777" w:rsidR="005A4368" w:rsidRPr="005A4368" w:rsidRDefault="005A4368" w:rsidP="005A4368">
            <w:pPr>
              <w:spacing w:after="0" w:line="240" w:lineRule="auto"/>
              <w:rPr>
                <w:rFonts w:ascii="Calibri" w:eastAsia="Times New Roman" w:hAnsi="Calibri" w:cs="Calibri"/>
                <w:b/>
                <w:bCs/>
                <w:sz w:val="18"/>
                <w:szCs w:val="18"/>
                <w:lang w:eastAsia="hr-HR"/>
              </w:rPr>
            </w:pPr>
          </w:p>
        </w:tc>
        <w:tc>
          <w:tcPr>
            <w:tcW w:w="1037" w:type="dxa"/>
            <w:tcBorders>
              <w:top w:val="nil"/>
              <w:left w:val="nil"/>
              <w:bottom w:val="nil"/>
              <w:right w:val="nil"/>
            </w:tcBorders>
            <w:shd w:val="clear" w:color="auto" w:fill="auto"/>
            <w:noWrap/>
            <w:vAlign w:val="center"/>
            <w:hideMark/>
          </w:tcPr>
          <w:p w14:paraId="772CAA5D"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07909F7C"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right w:val="nil"/>
            </w:tcBorders>
            <w:shd w:val="clear" w:color="auto" w:fill="auto"/>
            <w:noWrap/>
            <w:vAlign w:val="center"/>
            <w:hideMark/>
          </w:tcPr>
          <w:p w14:paraId="52430886"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right w:val="nil"/>
            </w:tcBorders>
            <w:shd w:val="clear" w:color="auto" w:fill="auto"/>
            <w:noWrap/>
            <w:vAlign w:val="center"/>
            <w:hideMark/>
          </w:tcPr>
          <w:p w14:paraId="70AAEA86"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114DD2D9" w14:textId="77777777" w:rsidTr="005A4368">
        <w:trPr>
          <w:trHeight w:val="323"/>
        </w:trPr>
        <w:tc>
          <w:tcPr>
            <w:tcW w:w="371" w:type="dxa"/>
            <w:tcBorders>
              <w:top w:val="nil"/>
              <w:left w:val="nil"/>
              <w:bottom w:val="single" w:sz="4" w:space="0" w:color="auto"/>
              <w:right w:val="nil"/>
            </w:tcBorders>
            <w:shd w:val="clear" w:color="auto" w:fill="auto"/>
            <w:noWrap/>
            <w:vAlign w:val="center"/>
            <w:hideMark/>
          </w:tcPr>
          <w:p w14:paraId="16029D2F"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w:t>
            </w:r>
          </w:p>
        </w:tc>
        <w:tc>
          <w:tcPr>
            <w:tcW w:w="4116" w:type="dxa"/>
            <w:tcBorders>
              <w:top w:val="nil"/>
              <w:left w:val="nil"/>
              <w:bottom w:val="single" w:sz="4" w:space="0" w:color="auto"/>
              <w:right w:val="nil"/>
            </w:tcBorders>
            <w:shd w:val="clear" w:color="auto" w:fill="auto"/>
            <w:vAlign w:val="center"/>
            <w:hideMark/>
          </w:tcPr>
          <w:p w14:paraId="7D54DA34"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xml:space="preserve">Obveze za kredit </w:t>
            </w:r>
          </w:p>
        </w:tc>
        <w:tc>
          <w:tcPr>
            <w:tcW w:w="1037" w:type="dxa"/>
            <w:tcBorders>
              <w:top w:val="nil"/>
              <w:left w:val="nil"/>
              <w:bottom w:val="single" w:sz="4" w:space="0" w:color="auto"/>
              <w:right w:val="nil"/>
            </w:tcBorders>
            <w:shd w:val="clear" w:color="auto" w:fill="auto"/>
            <w:vAlign w:val="center"/>
            <w:hideMark/>
          </w:tcPr>
          <w:p w14:paraId="3B43FDB1"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26.265</w:t>
            </w:r>
          </w:p>
        </w:tc>
        <w:tc>
          <w:tcPr>
            <w:tcW w:w="1037" w:type="dxa"/>
            <w:tcBorders>
              <w:top w:val="nil"/>
              <w:left w:val="nil"/>
              <w:bottom w:val="single" w:sz="4" w:space="0" w:color="auto"/>
              <w:right w:val="nil"/>
            </w:tcBorders>
            <w:shd w:val="clear" w:color="auto" w:fill="auto"/>
            <w:noWrap/>
            <w:vAlign w:val="center"/>
            <w:hideMark/>
          </w:tcPr>
          <w:p w14:paraId="3A68526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4F2F2BB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37" w:type="dxa"/>
            <w:tcBorders>
              <w:top w:val="nil"/>
              <w:left w:val="nil"/>
              <w:bottom w:val="single" w:sz="4" w:space="0" w:color="auto"/>
              <w:right w:val="nil"/>
            </w:tcBorders>
            <w:shd w:val="clear" w:color="auto" w:fill="auto"/>
            <w:noWrap/>
            <w:vAlign w:val="center"/>
            <w:hideMark/>
          </w:tcPr>
          <w:p w14:paraId="5FACD894"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0</w:t>
            </w:r>
          </w:p>
        </w:tc>
        <w:tc>
          <w:tcPr>
            <w:tcW w:w="1004" w:type="dxa"/>
            <w:tcBorders>
              <w:top w:val="nil"/>
              <w:left w:val="nil"/>
              <w:bottom w:val="single" w:sz="4" w:space="0" w:color="auto"/>
              <w:right w:val="nil"/>
            </w:tcBorders>
            <w:shd w:val="clear" w:color="auto" w:fill="auto"/>
            <w:noWrap/>
            <w:vAlign w:val="center"/>
            <w:hideMark/>
          </w:tcPr>
          <w:p w14:paraId="04FDA273"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w:t>
            </w:r>
          </w:p>
        </w:tc>
      </w:tr>
      <w:tr w:rsidR="005A4368" w:rsidRPr="005A4368" w14:paraId="3F3D1726" w14:textId="77777777" w:rsidTr="005A4368">
        <w:trPr>
          <w:trHeight w:val="240"/>
        </w:trPr>
        <w:tc>
          <w:tcPr>
            <w:tcW w:w="371" w:type="dxa"/>
            <w:tcBorders>
              <w:top w:val="nil"/>
              <w:left w:val="nil"/>
              <w:bottom w:val="single" w:sz="4" w:space="0" w:color="auto"/>
              <w:right w:val="nil"/>
            </w:tcBorders>
            <w:shd w:val="clear" w:color="auto" w:fill="auto"/>
            <w:noWrap/>
            <w:vAlign w:val="center"/>
            <w:hideMark/>
          </w:tcPr>
          <w:p w14:paraId="719E83BB"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w:t>
            </w:r>
          </w:p>
        </w:tc>
        <w:tc>
          <w:tcPr>
            <w:tcW w:w="4116" w:type="dxa"/>
            <w:tcBorders>
              <w:top w:val="nil"/>
              <w:left w:val="nil"/>
              <w:bottom w:val="single" w:sz="4" w:space="0" w:color="auto"/>
              <w:right w:val="nil"/>
            </w:tcBorders>
            <w:shd w:val="clear" w:color="auto" w:fill="auto"/>
            <w:vAlign w:val="center"/>
            <w:hideMark/>
          </w:tcPr>
          <w:p w14:paraId="69307FE9"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xml:space="preserve">Kamate, drugi </w:t>
            </w:r>
            <w:proofErr w:type="spellStart"/>
            <w:r w:rsidRPr="005A4368">
              <w:rPr>
                <w:rFonts w:ascii="Calibri" w:eastAsia="Times New Roman" w:hAnsi="Calibri" w:cs="Calibri"/>
                <w:sz w:val="18"/>
                <w:szCs w:val="18"/>
                <w:lang w:eastAsia="hr-HR"/>
              </w:rPr>
              <w:t>finan.izdaci</w:t>
            </w:r>
            <w:proofErr w:type="spellEnd"/>
          </w:p>
        </w:tc>
        <w:tc>
          <w:tcPr>
            <w:tcW w:w="1037" w:type="dxa"/>
            <w:tcBorders>
              <w:top w:val="nil"/>
              <w:left w:val="nil"/>
              <w:bottom w:val="single" w:sz="4" w:space="0" w:color="auto"/>
              <w:right w:val="nil"/>
            </w:tcBorders>
            <w:shd w:val="clear" w:color="auto" w:fill="auto"/>
            <w:noWrap/>
            <w:vAlign w:val="center"/>
            <w:hideMark/>
          </w:tcPr>
          <w:p w14:paraId="04A80BE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597</w:t>
            </w:r>
          </w:p>
        </w:tc>
        <w:tc>
          <w:tcPr>
            <w:tcW w:w="1037" w:type="dxa"/>
            <w:tcBorders>
              <w:top w:val="nil"/>
              <w:left w:val="nil"/>
              <w:bottom w:val="single" w:sz="4" w:space="0" w:color="auto"/>
              <w:right w:val="nil"/>
            </w:tcBorders>
            <w:shd w:val="clear" w:color="auto" w:fill="auto"/>
            <w:noWrap/>
            <w:vAlign w:val="center"/>
            <w:hideMark/>
          </w:tcPr>
          <w:p w14:paraId="3DDD52D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auto" w:fill="auto"/>
            <w:noWrap/>
            <w:vAlign w:val="center"/>
            <w:hideMark/>
          </w:tcPr>
          <w:p w14:paraId="6EC0E01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auto" w:fill="auto"/>
            <w:noWrap/>
            <w:vAlign w:val="center"/>
            <w:hideMark/>
          </w:tcPr>
          <w:p w14:paraId="7861E390"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04" w:type="dxa"/>
            <w:tcBorders>
              <w:top w:val="nil"/>
              <w:left w:val="nil"/>
              <w:bottom w:val="single" w:sz="4" w:space="0" w:color="auto"/>
              <w:right w:val="nil"/>
            </w:tcBorders>
            <w:shd w:val="clear" w:color="auto" w:fill="auto"/>
            <w:noWrap/>
            <w:vAlign w:val="center"/>
            <w:hideMark/>
          </w:tcPr>
          <w:p w14:paraId="5E640C6A"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335</w:t>
            </w:r>
          </w:p>
        </w:tc>
      </w:tr>
      <w:tr w:rsidR="005A4368" w:rsidRPr="005A4368" w14:paraId="54B1A369" w14:textId="77777777" w:rsidTr="005A4368">
        <w:trPr>
          <w:trHeight w:val="240"/>
        </w:trPr>
        <w:tc>
          <w:tcPr>
            <w:tcW w:w="371" w:type="dxa"/>
            <w:tcBorders>
              <w:top w:val="nil"/>
              <w:left w:val="nil"/>
              <w:bottom w:val="single" w:sz="4" w:space="0" w:color="auto"/>
              <w:right w:val="nil"/>
            </w:tcBorders>
            <w:shd w:val="clear" w:color="000000" w:fill="F2F2F2"/>
            <w:noWrap/>
            <w:vAlign w:val="center"/>
            <w:hideMark/>
          </w:tcPr>
          <w:p w14:paraId="25ADE213"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nil"/>
              <w:left w:val="nil"/>
              <w:bottom w:val="single" w:sz="4" w:space="0" w:color="auto"/>
              <w:right w:val="nil"/>
            </w:tcBorders>
            <w:shd w:val="clear" w:color="000000" w:fill="F2F2F2"/>
            <w:vAlign w:val="center"/>
            <w:hideMark/>
          </w:tcPr>
          <w:p w14:paraId="1AC6C181" w14:textId="77777777" w:rsidR="005A4368" w:rsidRPr="005A4368" w:rsidRDefault="005A4368" w:rsidP="005A4368">
            <w:pPr>
              <w:spacing w:after="0" w:line="240" w:lineRule="auto"/>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UKUPNO NOVČANI IZDACI:</w:t>
            </w:r>
          </w:p>
        </w:tc>
        <w:tc>
          <w:tcPr>
            <w:tcW w:w="1037" w:type="dxa"/>
            <w:tcBorders>
              <w:top w:val="nil"/>
              <w:left w:val="nil"/>
              <w:bottom w:val="single" w:sz="4" w:space="0" w:color="auto"/>
              <w:right w:val="nil"/>
            </w:tcBorders>
            <w:shd w:val="clear" w:color="000000" w:fill="F2F2F2"/>
            <w:noWrap/>
            <w:vAlign w:val="center"/>
            <w:hideMark/>
          </w:tcPr>
          <w:p w14:paraId="55FA3A1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26.861</w:t>
            </w:r>
          </w:p>
        </w:tc>
        <w:tc>
          <w:tcPr>
            <w:tcW w:w="1037" w:type="dxa"/>
            <w:tcBorders>
              <w:top w:val="nil"/>
              <w:left w:val="nil"/>
              <w:bottom w:val="single" w:sz="4" w:space="0" w:color="auto"/>
              <w:right w:val="nil"/>
            </w:tcBorders>
            <w:shd w:val="clear" w:color="000000" w:fill="F2F2F2"/>
            <w:noWrap/>
            <w:vAlign w:val="center"/>
            <w:hideMark/>
          </w:tcPr>
          <w:p w14:paraId="7B93887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000000" w:fill="F2F2F2"/>
            <w:noWrap/>
            <w:vAlign w:val="center"/>
            <w:hideMark/>
          </w:tcPr>
          <w:p w14:paraId="65E6ACE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000000" w:fill="F2F2F2"/>
            <w:noWrap/>
            <w:vAlign w:val="center"/>
            <w:hideMark/>
          </w:tcPr>
          <w:p w14:paraId="5D83B69D"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04" w:type="dxa"/>
            <w:tcBorders>
              <w:top w:val="nil"/>
              <w:left w:val="nil"/>
              <w:bottom w:val="single" w:sz="4" w:space="0" w:color="auto"/>
              <w:right w:val="nil"/>
            </w:tcBorders>
            <w:shd w:val="clear" w:color="000000" w:fill="F2F2F2"/>
            <w:noWrap/>
            <w:vAlign w:val="center"/>
            <w:hideMark/>
          </w:tcPr>
          <w:p w14:paraId="210194AE"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7</w:t>
            </w:r>
          </w:p>
        </w:tc>
      </w:tr>
      <w:tr w:rsidR="005A4368" w:rsidRPr="005A4368" w14:paraId="5147F82A" w14:textId="77777777" w:rsidTr="005A4368">
        <w:trPr>
          <w:trHeight w:val="240"/>
        </w:trPr>
        <w:tc>
          <w:tcPr>
            <w:tcW w:w="371" w:type="dxa"/>
            <w:tcBorders>
              <w:top w:val="nil"/>
              <w:left w:val="nil"/>
              <w:bottom w:val="nil"/>
              <w:right w:val="nil"/>
            </w:tcBorders>
            <w:shd w:val="clear" w:color="auto" w:fill="auto"/>
            <w:noWrap/>
            <w:vAlign w:val="center"/>
            <w:hideMark/>
          </w:tcPr>
          <w:p w14:paraId="3DD6E8EF"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p>
        </w:tc>
        <w:tc>
          <w:tcPr>
            <w:tcW w:w="4116" w:type="dxa"/>
            <w:tcBorders>
              <w:top w:val="nil"/>
              <w:left w:val="nil"/>
              <w:bottom w:val="nil"/>
              <w:right w:val="nil"/>
            </w:tcBorders>
            <w:shd w:val="clear" w:color="auto" w:fill="auto"/>
            <w:vAlign w:val="center"/>
            <w:hideMark/>
          </w:tcPr>
          <w:p w14:paraId="78B2E0FA" w14:textId="77777777" w:rsidR="005A4368" w:rsidRPr="005A4368" w:rsidRDefault="005A4368" w:rsidP="005A4368">
            <w:pPr>
              <w:spacing w:after="0" w:line="240" w:lineRule="auto"/>
              <w:jc w:val="center"/>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vAlign w:val="center"/>
            <w:hideMark/>
          </w:tcPr>
          <w:p w14:paraId="016DD3F4"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6D68F84D"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6F0A98CF"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37" w:type="dxa"/>
            <w:tcBorders>
              <w:top w:val="nil"/>
              <w:left w:val="nil"/>
              <w:bottom w:val="nil"/>
              <w:right w:val="nil"/>
            </w:tcBorders>
            <w:shd w:val="clear" w:color="auto" w:fill="auto"/>
            <w:noWrap/>
            <w:vAlign w:val="center"/>
            <w:hideMark/>
          </w:tcPr>
          <w:p w14:paraId="049525BA" w14:textId="77777777" w:rsidR="005A4368" w:rsidRPr="005A4368" w:rsidRDefault="005A4368" w:rsidP="005A4368">
            <w:pPr>
              <w:spacing w:after="0" w:line="240" w:lineRule="auto"/>
              <w:rPr>
                <w:rFonts w:ascii="Times New Roman" w:eastAsia="Times New Roman" w:hAnsi="Times New Roman" w:cs="Times New Roman"/>
                <w:sz w:val="20"/>
                <w:szCs w:val="20"/>
                <w:lang w:eastAsia="hr-HR"/>
              </w:rPr>
            </w:pPr>
          </w:p>
        </w:tc>
        <w:tc>
          <w:tcPr>
            <w:tcW w:w="1004" w:type="dxa"/>
            <w:tcBorders>
              <w:top w:val="nil"/>
              <w:left w:val="nil"/>
              <w:bottom w:val="single" w:sz="4" w:space="0" w:color="auto"/>
              <w:right w:val="nil"/>
            </w:tcBorders>
            <w:shd w:val="clear" w:color="auto" w:fill="auto"/>
            <w:noWrap/>
            <w:vAlign w:val="center"/>
            <w:hideMark/>
          </w:tcPr>
          <w:p w14:paraId="68D51308" w14:textId="77777777" w:rsidR="005A4368" w:rsidRPr="005A4368" w:rsidRDefault="005A4368" w:rsidP="005A4368">
            <w:pPr>
              <w:spacing w:after="0" w:line="240" w:lineRule="auto"/>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 </w:t>
            </w:r>
          </w:p>
        </w:tc>
      </w:tr>
      <w:tr w:rsidR="005A4368" w:rsidRPr="005A4368" w14:paraId="3DC42D9E" w14:textId="77777777" w:rsidTr="005A4368">
        <w:trPr>
          <w:trHeight w:val="492"/>
        </w:trPr>
        <w:tc>
          <w:tcPr>
            <w:tcW w:w="371" w:type="dxa"/>
            <w:tcBorders>
              <w:top w:val="single" w:sz="4" w:space="0" w:color="auto"/>
              <w:left w:val="nil"/>
              <w:bottom w:val="single" w:sz="4" w:space="0" w:color="auto"/>
              <w:right w:val="nil"/>
            </w:tcBorders>
            <w:shd w:val="clear" w:color="000000" w:fill="D9D9D9"/>
            <w:noWrap/>
            <w:vAlign w:val="center"/>
            <w:hideMark/>
          </w:tcPr>
          <w:p w14:paraId="5108506D" w14:textId="77777777" w:rsidR="005A4368" w:rsidRPr="005A4368" w:rsidRDefault="005A4368" w:rsidP="005A4368">
            <w:pPr>
              <w:spacing w:after="0" w:line="240" w:lineRule="auto"/>
              <w:jc w:val="center"/>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 </w:t>
            </w:r>
          </w:p>
        </w:tc>
        <w:tc>
          <w:tcPr>
            <w:tcW w:w="4116" w:type="dxa"/>
            <w:tcBorders>
              <w:top w:val="single" w:sz="4" w:space="0" w:color="auto"/>
              <w:left w:val="nil"/>
              <w:bottom w:val="single" w:sz="4" w:space="0" w:color="auto"/>
              <w:right w:val="nil"/>
            </w:tcBorders>
            <w:shd w:val="clear" w:color="000000" w:fill="D9D9D9"/>
            <w:vAlign w:val="center"/>
            <w:hideMark/>
          </w:tcPr>
          <w:p w14:paraId="47025863"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IZ FINANCIJ. AKTIVNOSTI:</w:t>
            </w:r>
          </w:p>
        </w:tc>
        <w:tc>
          <w:tcPr>
            <w:tcW w:w="1037" w:type="dxa"/>
            <w:tcBorders>
              <w:top w:val="single" w:sz="4" w:space="0" w:color="auto"/>
              <w:left w:val="nil"/>
              <w:bottom w:val="single" w:sz="4" w:space="0" w:color="auto"/>
              <w:right w:val="nil"/>
            </w:tcBorders>
            <w:shd w:val="clear" w:color="000000" w:fill="D9D9D9"/>
            <w:noWrap/>
            <w:vAlign w:val="center"/>
            <w:hideMark/>
          </w:tcPr>
          <w:p w14:paraId="4005B24B"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26.861</w:t>
            </w:r>
          </w:p>
        </w:tc>
        <w:tc>
          <w:tcPr>
            <w:tcW w:w="1037" w:type="dxa"/>
            <w:tcBorders>
              <w:top w:val="single" w:sz="4" w:space="0" w:color="auto"/>
              <w:left w:val="nil"/>
              <w:bottom w:val="single" w:sz="4" w:space="0" w:color="auto"/>
              <w:right w:val="nil"/>
            </w:tcBorders>
            <w:shd w:val="clear" w:color="000000" w:fill="D9D9D9"/>
            <w:noWrap/>
            <w:vAlign w:val="center"/>
            <w:hideMark/>
          </w:tcPr>
          <w:p w14:paraId="3595C96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single" w:sz="4" w:space="0" w:color="auto"/>
              <w:left w:val="nil"/>
              <w:bottom w:val="single" w:sz="4" w:space="0" w:color="auto"/>
              <w:right w:val="nil"/>
            </w:tcBorders>
            <w:shd w:val="clear" w:color="000000" w:fill="D9D9D9"/>
            <w:noWrap/>
            <w:vAlign w:val="center"/>
            <w:hideMark/>
          </w:tcPr>
          <w:p w14:paraId="4E5C4C4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single" w:sz="4" w:space="0" w:color="auto"/>
              <w:left w:val="nil"/>
              <w:bottom w:val="single" w:sz="4" w:space="0" w:color="auto"/>
              <w:right w:val="nil"/>
            </w:tcBorders>
            <w:shd w:val="clear" w:color="000000" w:fill="D9D9D9"/>
            <w:noWrap/>
            <w:vAlign w:val="center"/>
            <w:hideMark/>
          </w:tcPr>
          <w:p w14:paraId="45E84F0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04" w:type="dxa"/>
            <w:tcBorders>
              <w:top w:val="nil"/>
              <w:left w:val="nil"/>
              <w:bottom w:val="single" w:sz="4" w:space="0" w:color="auto"/>
              <w:right w:val="nil"/>
            </w:tcBorders>
            <w:shd w:val="clear" w:color="000000" w:fill="D9D9D9"/>
            <w:noWrap/>
            <w:vAlign w:val="center"/>
            <w:hideMark/>
          </w:tcPr>
          <w:p w14:paraId="7C2BF789"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7</w:t>
            </w:r>
          </w:p>
        </w:tc>
      </w:tr>
      <w:tr w:rsidR="005A4368" w:rsidRPr="005A4368" w14:paraId="453F8090" w14:textId="77777777" w:rsidTr="005A4368">
        <w:trPr>
          <w:trHeight w:val="409"/>
        </w:trPr>
        <w:tc>
          <w:tcPr>
            <w:tcW w:w="371" w:type="dxa"/>
            <w:tcBorders>
              <w:top w:val="nil"/>
              <w:left w:val="nil"/>
              <w:bottom w:val="single" w:sz="4" w:space="0" w:color="auto"/>
              <w:right w:val="nil"/>
            </w:tcBorders>
            <w:shd w:val="clear" w:color="auto" w:fill="auto"/>
            <w:noWrap/>
            <w:vAlign w:val="center"/>
            <w:hideMark/>
          </w:tcPr>
          <w:p w14:paraId="2A16E123"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w:t>
            </w:r>
          </w:p>
        </w:tc>
        <w:tc>
          <w:tcPr>
            <w:tcW w:w="4116" w:type="dxa"/>
            <w:tcBorders>
              <w:top w:val="nil"/>
              <w:left w:val="nil"/>
              <w:bottom w:val="single" w:sz="4" w:space="0" w:color="auto"/>
              <w:right w:val="nil"/>
            </w:tcBorders>
            <w:shd w:val="clear" w:color="auto" w:fill="auto"/>
            <w:vAlign w:val="center"/>
            <w:hideMark/>
          </w:tcPr>
          <w:p w14:paraId="4AC7D448"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IZ POSLOVNIH AKTIVNOSTI:</w:t>
            </w:r>
          </w:p>
        </w:tc>
        <w:tc>
          <w:tcPr>
            <w:tcW w:w="1037" w:type="dxa"/>
            <w:tcBorders>
              <w:top w:val="nil"/>
              <w:left w:val="nil"/>
              <w:bottom w:val="nil"/>
              <w:right w:val="nil"/>
            </w:tcBorders>
            <w:shd w:val="clear" w:color="auto" w:fill="auto"/>
            <w:noWrap/>
            <w:vAlign w:val="center"/>
            <w:hideMark/>
          </w:tcPr>
          <w:p w14:paraId="6F279C74"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45.684</w:t>
            </w:r>
          </w:p>
        </w:tc>
        <w:tc>
          <w:tcPr>
            <w:tcW w:w="1037" w:type="dxa"/>
            <w:tcBorders>
              <w:top w:val="nil"/>
              <w:left w:val="nil"/>
              <w:bottom w:val="nil"/>
              <w:right w:val="nil"/>
            </w:tcBorders>
            <w:shd w:val="clear" w:color="auto" w:fill="auto"/>
            <w:noWrap/>
            <w:vAlign w:val="center"/>
            <w:hideMark/>
          </w:tcPr>
          <w:p w14:paraId="5DAA073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428.080</w:t>
            </w:r>
          </w:p>
        </w:tc>
        <w:tc>
          <w:tcPr>
            <w:tcW w:w="1037" w:type="dxa"/>
            <w:tcBorders>
              <w:top w:val="nil"/>
              <w:left w:val="nil"/>
              <w:bottom w:val="nil"/>
              <w:right w:val="nil"/>
            </w:tcBorders>
            <w:shd w:val="clear" w:color="auto" w:fill="auto"/>
            <w:noWrap/>
            <w:vAlign w:val="center"/>
            <w:hideMark/>
          </w:tcPr>
          <w:p w14:paraId="5EE403ED"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690.061</w:t>
            </w:r>
          </w:p>
        </w:tc>
        <w:tc>
          <w:tcPr>
            <w:tcW w:w="1037" w:type="dxa"/>
            <w:tcBorders>
              <w:top w:val="nil"/>
              <w:left w:val="nil"/>
              <w:bottom w:val="nil"/>
              <w:right w:val="nil"/>
            </w:tcBorders>
            <w:shd w:val="clear" w:color="auto" w:fill="auto"/>
            <w:noWrap/>
            <w:vAlign w:val="center"/>
            <w:hideMark/>
          </w:tcPr>
          <w:p w14:paraId="6C777C5A"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721.645</w:t>
            </w:r>
          </w:p>
        </w:tc>
        <w:tc>
          <w:tcPr>
            <w:tcW w:w="1004" w:type="dxa"/>
            <w:tcBorders>
              <w:top w:val="nil"/>
              <w:left w:val="nil"/>
              <w:bottom w:val="single" w:sz="4" w:space="0" w:color="auto"/>
              <w:right w:val="nil"/>
            </w:tcBorders>
            <w:shd w:val="clear" w:color="auto" w:fill="auto"/>
            <w:noWrap/>
            <w:vAlign w:val="center"/>
            <w:hideMark/>
          </w:tcPr>
          <w:p w14:paraId="3EEA800E"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937</w:t>
            </w:r>
          </w:p>
        </w:tc>
      </w:tr>
      <w:tr w:rsidR="005A4368" w:rsidRPr="005A4368" w14:paraId="6EED1CC5" w14:textId="77777777" w:rsidTr="005A4368">
        <w:trPr>
          <w:trHeight w:val="409"/>
        </w:trPr>
        <w:tc>
          <w:tcPr>
            <w:tcW w:w="371" w:type="dxa"/>
            <w:tcBorders>
              <w:top w:val="nil"/>
              <w:left w:val="nil"/>
              <w:bottom w:val="single" w:sz="4" w:space="0" w:color="auto"/>
              <w:right w:val="nil"/>
            </w:tcBorders>
            <w:shd w:val="clear" w:color="auto" w:fill="auto"/>
            <w:noWrap/>
            <w:vAlign w:val="center"/>
            <w:hideMark/>
          </w:tcPr>
          <w:p w14:paraId="3033E83C"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II</w:t>
            </w:r>
          </w:p>
        </w:tc>
        <w:tc>
          <w:tcPr>
            <w:tcW w:w="4116" w:type="dxa"/>
            <w:tcBorders>
              <w:top w:val="nil"/>
              <w:left w:val="nil"/>
              <w:bottom w:val="single" w:sz="4" w:space="0" w:color="auto"/>
              <w:right w:val="nil"/>
            </w:tcBorders>
            <w:shd w:val="clear" w:color="auto" w:fill="auto"/>
            <w:vAlign w:val="center"/>
            <w:hideMark/>
          </w:tcPr>
          <w:p w14:paraId="52610A0E"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IZ INVESTIC. AKTIVNOSTI:</w:t>
            </w:r>
          </w:p>
        </w:tc>
        <w:tc>
          <w:tcPr>
            <w:tcW w:w="1037" w:type="dxa"/>
            <w:tcBorders>
              <w:top w:val="single" w:sz="4" w:space="0" w:color="auto"/>
              <w:left w:val="nil"/>
              <w:bottom w:val="single" w:sz="4" w:space="0" w:color="auto"/>
              <w:right w:val="nil"/>
            </w:tcBorders>
            <w:shd w:val="clear" w:color="auto" w:fill="auto"/>
            <w:noWrap/>
            <w:vAlign w:val="center"/>
            <w:hideMark/>
          </w:tcPr>
          <w:p w14:paraId="6FCBA721"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48.023</w:t>
            </w:r>
          </w:p>
        </w:tc>
        <w:tc>
          <w:tcPr>
            <w:tcW w:w="1037" w:type="dxa"/>
            <w:tcBorders>
              <w:top w:val="single" w:sz="4" w:space="0" w:color="auto"/>
              <w:left w:val="nil"/>
              <w:bottom w:val="single" w:sz="4" w:space="0" w:color="auto"/>
              <w:right w:val="nil"/>
            </w:tcBorders>
            <w:shd w:val="clear" w:color="auto" w:fill="auto"/>
            <w:noWrap/>
            <w:vAlign w:val="center"/>
            <w:hideMark/>
          </w:tcPr>
          <w:p w14:paraId="72D79A5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186.300</w:t>
            </w:r>
          </w:p>
        </w:tc>
        <w:tc>
          <w:tcPr>
            <w:tcW w:w="1037" w:type="dxa"/>
            <w:tcBorders>
              <w:top w:val="single" w:sz="4" w:space="0" w:color="auto"/>
              <w:left w:val="nil"/>
              <w:bottom w:val="single" w:sz="4" w:space="0" w:color="auto"/>
              <w:right w:val="nil"/>
            </w:tcBorders>
            <w:shd w:val="clear" w:color="auto" w:fill="auto"/>
            <w:noWrap/>
            <w:vAlign w:val="center"/>
            <w:hideMark/>
          </w:tcPr>
          <w:p w14:paraId="5448F77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167.850</w:t>
            </w:r>
          </w:p>
        </w:tc>
        <w:tc>
          <w:tcPr>
            <w:tcW w:w="1037" w:type="dxa"/>
            <w:tcBorders>
              <w:top w:val="single" w:sz="4" w:space="0" w:color="auto"/>
              <w:left w:val="nil"/>
              <w:bottom w:val="single" w:sz="4" w:space="0" w:color="auto"/>
              <w:right w:val="nil"/>
            </w:tcBorders>
            <w:shd w:val="clear" w:color="auto" w:fill="auto"/>
            <w:noWrap/>
            <w:vAlign w:val="center"/>
            <w:hideMark/>
          </w:tcPr>
          <w:p w14:paraId="0E4A4D73"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256.000</w:t>
            </w:r>
          </w:p>
        </w:tc>
        <w:tc>
          <w:tcPr>
            <w:tcW w:w="1004" w:type="dxa"/>
            <w:tcBorders>
              <w:top w:val="nil"/>
              <w:left w:val="nil"/>
              <w:bottom w:val="single" w:sz="4" w:space="0" w:color="auto"/>
              <w:right w:val="nil"/>
            </w:tcBorders>
            <w:shd w:val="clear" w:color="auto" w:fill="auto"/>
            <w:noWrap/>
            <w:vAlign w:val="center"/>
            <w:hideMark/>
          </w:tcPr>
          <w:p w14:paraId="5389F79D"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388</w:t>
            </w:r>
          </w:p>
        </w:tc>
      </w:tr>
      <w:tr w:rsidR="005A4368" w:rsidRPr="005A4368" w14:paraId="2C157221" w14:textId="77777777" w:rsidTr="005A4368">
        <w:trPr>
          <w:trHeight w:val="409"/>
        </w:trPr>
        <w:tc>
          <w:tcPr>
            <w:tcW w:w="371" w:type="dxa"/>
            <w:tcBorders>
              <w:top w:val="nil"/>
              <w:left w:val="nil"/>
              <w:bottom w:val="single" w:sz="4" w:space="0" w:color="auto"/>
              <w:right w:val="nil"/>
            </w:tcBorders>
            <w:shd w:val="clear" w:color="auto" w:fill="auto"/>
            <w:noWrap/>
            <w:vAlign w:val="center"/>
            <w:hideMark/>
          </w:tcPr>
          <w:p w14:paraId="1975B07F"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III</w:t>
            </w:r>
          </w:p>
        </w:tc>
        <w:tc>
          <w:tcPr>
            <w:tcW w:w="4116" w:type="dxa"/>
            <w:tcBorders>
              <w:top w:val="nil"/>
              <w:left w:val="nil"/>
              <w:bottom w:val="single" w:sz="4" w:space="0" w:color="auto"/>
              <w:right w:val="nil"/>
            </w:tcBorders>
            <w:shd w:val="clear" w:color="auto" w:fill="auto"/>
            <w:vAlign w:val="center"/>
            <w:hideMark/>
          </w:tcPr>
          <w:p w14:paraId="5300C696"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NOVČANI TOKOVI IZ FINANCIJSKIH AKTIVNOSTI:</w:t>
            </w:r>
          </w:p>
        </w:tc>
        <w:tc>
          <w:tcPr>
            <w:tcW w:w="1037" w:type="dxa"/>
            <w:tcBorders>
              <w:top w:val="nil"/>
              <w:left w:val="nil"/>
              <w:bottom w:val="single" w:sz="4" w:space="0" w:color="auto"/>
              <w:right w:val="nil"/>
            </w:tcBorders>
            <w:shd w:val="clear" w:color="auto" w:fill="auto"/>
            <w:noWrap/>
            <w:vAlign w:val="center"/>
            <w:hideMark/>
          </w:tcPr>
          <w:p w14:paraId="5FCF492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26.861</w:t>
            </w:r>
          </w:p>
        </w:tc>
        <w:tc>
          <w:tcPr>
            <w:tcW w:w="1037" w:type="dxa"/>
            <w:tcBorders>
              <w:top w:val="nil"/>
              <w:left w:val="nil"/>
              <w:bottom w:val="single" w:sz="4" w:space="0" w:color="auto"/>
              <w:right w:val="nil"/>
            </w:tcBorders>
            <w:shd w:val="clear" w:color="auto" w:fill="auto"/>
            <w:noWrap/>
            <w:vAlign w:val="center"/>
            <w:hideMark/>
          </w:tcPr>
          <w:p w14:paraId="2E361CC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auto" w:fill="auto"/>
            <w:noWrap/>
            <w:vAlign w:val="center"/>
            <w:hideMark/>
          </w:tcPr>
          <w:p w14:paraId="6CFB06A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37" w:type="dxa"/>
            <w:tcBorders>
              <w:top w:val="nil"/>
              <w:left w:val="nil"/>
              <w:bottom w:val="single" w:sz="4" w:space="0" w:color="auto"/>
              <w:right w:val="nil"/>
            </w:tcBorders>
            <w:shd w:val="clear" w:color="auto" w:fill="auto"/>
            <w:noWrap/>
            <w:vAlign w:val="center"/>
            <w:hideMark/>
          </w:tcPr>
          <w:p w14:paraId="753B71B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2.000</w:t>
            </w:r>
          </w:p>
        </w:tc>
        <w:tc>
          <w:tcPr>
            <w:tcW w:w="1004" w:type="dxa"/>
            <w:tcBorders>
              <w:top w:val="nil"/>
              <w:left w:val="nil"/>
              <w:bottom w:val="single" w:sz="4" w:space="0" w:color="auto"/>
              <w:right w:val="nil"/>
            </w:tcBorders>
            <w:shd w:val="clear" w:color="auto" w:fill="auto"/>
            <w:noWrap/>
            <w:vAlign w:val="center"/>
            <w:hideMark/>
          </w:tcPr>
          <w:p w14:paraId="048637C0"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7</w:t>
            </w:r>
          </w:p>
        </w:tc>
      </w:tr>
      <w:tr w:rsidR="005A4368" w:rsidRPr="005A4368" w14:paraId="059AAA91" w14:textId="77777777" w:rsidTr="005A4368">
        <w:trPr>
          <w:trHeight w:val="240"/>
        </w:trPr>
        <w:tc>
          <w:tcPr>
            <w:tcW w:w="371" w:type="dxa"/>
            <w:tcBorders>
              <w:top w:val="nil"/>
              <w:left w:val="nil"/>
              <w:bottom w:val="single" w:sz="4" w:space="0" w:color="auto"/>
              <w:right w:val="nil"/>
            </w:tcBorders>
            <w:shd w:val="clear" w:color="000000" w:fill="D9D9D9"/>
            <w:noWrap/>
            <w:vAlign w:val="center"/>
            <w:hideMark/>
          </w:tcPr>
          <w:p w14:paraId="4DC82A5D"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IV</w:t>
            </w:r>
          </w:p>
        </w:tc>
        <w:tc>
          <w:tcPr>
            <w:tcW w:w="4116" w:type="dxa"/>
            <w:tcBorders>
              <w:top w:val="nil"/>
              <w:left w:val="nil"/>
              <w:bottom w:val="single" w:sz="4" w:space="0" w:color="auto"/>
              <w:right w:val="nil"/>
            </w:tcBorders>
            <w:shd w:val="clear" w:color="000000" w:fill="D9D9D9"/>
            <w:vAlign w:val="center"/>
            <w:hideMark/>
          </w:tcPr>
          <w:p w14:paraId="130E0B7A"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UKUPNO NOVČANI TOKOVI (I+/-II+/-III)</w:t>
            </w:r>
          </w:p>
        </w:tc>
        <w:tc>
          <w:tcPr>
            <w:tcW w:w="1037" w:type="dxa"/>
            <w:tcBorders>
              <w:top w:val="nil"/>
              <w:left w:val="nil"/>
              <w:bottom w:val="single" w:sz="4" w:space="0" w:color="auto"/>
              <w:right w:val="nil"/>
            </w:tcBorders>
            <w:shd w:val="clear" w:color="000000" w:fill="D9D9D9"/>
            <w:noWrap/>
            <w:vAlign w:val="center"/>
            <w:hideMark/>
          </w:tcPr>
          <w:p w14:paraId="1CDB0B0F"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-29.200</w:t>
            </w:r>
          </w:p>
        </w:tc>
        <w:tc>
          <w:tcPr>
            <w:tcW w:w="1037" w:type="dxa"/>
            <w:tcBorders>
              <w:top w:val="nil"/>
              <w:left w:val="nil"/>
              <w:bottom w:val="single" w:sz="4" w:space="0" w:color="auto"/>
              <w:right w:val="nil"/>
            </w:tcBorders>
            <w:shd w:val="clear" w:color="000000" w:fill="D9D9D9"/>
            <w:noWrap/>
            <w:vAlign w:val="center"/>
            <w:hideMark/>
          </w:tcPr>
          <w:p w14:paraId="1A43F9B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239.780</w:t>
            </w:r>
          </w:p>
        </w:tc>
        <w:tc>
          <w:tcPr>
            <w:tcW w:w="1037" w:type="dxa"/>
            <w:tcBorders>
              <w:top w:val="nil"/>
              <w:left w:val="nil"/>
              <w:bottom w:val="single" w:sz="4" w:space="0" w:color="auto"/>
              <w:right w:val="nil"/>
            </w:tcBorders>
            <w:shd w:val="clear" w:color="000000" w:fill="D9D9D9"/>
            <w:noWrap/>
            <w:vAlign w:val="center"/>
            <w:hideMark/>
          </w:tcPr>
          <w:p w14:paraId="3CCFD552"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520.211</w:t>
            </w:r>
          </w:p>
        </w:tc>
        <w:tc>
          <w:tcPr>
            <w:tcW w:w="1037" w:type="dxa"/>
            <w:tcBorders>
              <w:top w:val="nil"/>
              <w:left w:val="nil"/>
              <w:bottom w:val="single" w:sz="4" w:space="0" w:color="auto"/>
              <w:right w:val="nil"/>
            </w:tcBorders>
            <w:shd w:val="clear" w:color="000000" w:fill="D9D9D9"/>
            <w:noWrap/>
            <w:vAlign w:val="center"/>
            <w:hideMark/>
          </w:tcPr>
          <w:p w14:paraId="0C377D9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463.645</w:t>
            </w:r>
          </w:p>
        </w:tc>
        <w:tc>
          <w:tcPr>
            <w:tcW w:w="1004" w:type="dxa"/>
            <w:tcBorders>
              <w:top w:val="nil"/>
              <w:left w:val="nil"/>
              <w:bottom w:val="single" w:sz="4" w:space="0" w:color="auto"/>
              <w:right w:val="nil"/>
            </w:tcBorders>
            <w:shd w:val="clear" w:color="000000" w:fill="D9D9D9"/>
            <w:noWrap/>
            <w:vAlign w:val="center"/>
            <w:hideMark/>
          </w:tcPr>
          <w:p w14:paraId="47D9B251"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-821</w:t>
            </w:r>
          </w:p>
        </w:tc>
      </w:tr>
      <w:tr w:rsidR="005A4368" w:rsidRPr="005A4368" w14:paraId="6097A913" w14:textId="77777777" w:rsidTr="005A4368">
        <w:trPr>
          <w:trHeight w:val="240"/>
        </w:trPr>
        <w:tc>
          <w:tcPr>
            <w:tcW w:w="371" w:type="dxa"/>
            <w:tcBorders>
              <w:top w:val="nil"/>
              <w:left w:val="nil"/>
              <w:bottom w:val="single" w:sz="4" w:space="0" w:color="auto"/>
              <w:right w:val="nil"/>
            </w:tcBorders>
            <w:shd w:val="clear" w:color="000000" w:fill="D9D9D9"/>
            <w:noWrap/>
            <w:vAlign w:val="center"/>
            <w:hideMark/>
          </w:tcPr>
          <w:p w14:paraId="198E27B0"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V</w:t>
            </w:r>
          </w:p>
        </w:tc>
        <w:tc>
          <w:tcPr>
            <w:tcW w:w="4116" w:type="dxa"/>
            <w:tcBorders>
              <w:top w:val="nil"/>
              <w:left w:val="nil"/>
              <w:bottom w:val="single" w:sz="4" w:space="0" w:color="auto"/>
              <w:right w:val="nil"/>
            </w:tcBorders>
            <w:shd w:val="clear" w:color="000000" w:fill="D9D9D9"/>
            <w:vAlign w:val="center"/>
            <w:hideMark/>
          </w:tcPr>
          <w:p w14:paraId="7D954873"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NOVAC NA POČETKU RAZDOBLJA(01.01.)</w:t>
            </w:r>
          </w:p>
        </w:tc>
        <w:tc>
          <w:tcPr>
            <w:tcW w:w="1037" w:type="dxa"/>
            <w:tcBorders>
              <w:top w:val="nil"/>
              <w:left w:val="nil"/>
              <w:bottom w:val="single" w:sz="4" w:space="0" w:color="auto"/>
              <w:right w:val="nil"/>
            </w:tcBorders>
            <w:shd w:val="clear" w:color="000000" w:fill="D9D9D9"/>
            <w:noWrap/>
            <w:vAlign w:val="center"/>
            <w:hideMark/>
          </w:tcPr>
          <w:p w14:paraId="630968D9"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820.949</w:t>
            </w:r>
          </w:p>
        </w:tc>
        <w:tc>
          <w:tcPr>
            <w:tcW w:w="1037" w:type="dxa"/>
            <w:tcBorders>
              <w:top w:val="nil"/>
              <w:left w:val="nil"/>
              <w:bottom w:val="single" w:sz="4" w:space="0" w:color="auto"/>
              <w:right w:val="nil"/>
            </w:tcBorders>
            <w:shd w:val="clear" w:color="000000" w:fill="D9D9D9"/>
            <w:noWrap/>
            <w:vAlign w:val="center"/>
            <w:hideMark/>
          </w:tcPr>
          <w:p w14:paraId="7B083D72"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791.749</w:t>
            </w:r>
          </w:p>
        </w:tc>
        <w:tc>
          <w:tcPr>
            <w:tcW w:w="1037" w:type="dxa"/>
            <w:tcBorders>
              <w:top w:val="nil"/>
              <w:left w:val="nil"/>
              <w:bottom w:val="single" w:sz="4" w:space="0" w:color="auto"/>
              <w:right w:val="nil"/>
            </w:tcBorders>
            <w:shd w:val="clear" w:color="000000" w:fill="D9D9D9"/>
            <w:noWrap/>
            <w:vAlign w:val="center"/>
            <w:hideMark/>
          </w:tcPr>
          <w:p w14:paraId="062A3ED8"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1.031.529</w:t>
            </w:r>
          </w:p>
        </w:tc>
        <w:tc>
          <w:tcPr>
            <w:tcW w:w="1037" w:type="dxa"/>
            <w:tcBorders>
              <w:top w:val="nil"/>
              <w:left w:val="nil"/>
              <w:bottom w:val="single" w:sz="4" w:space="0" w:color="auto"/>
              <w:right w:val="nil"/>
            </w:tcBorders>
            <w:shd w:val="clear" w:color="000000" w:fill="D9D9D9"/>
            <w:noWrap/>
            <w:vAlign w:val="center"/>
            <w:hideMark/>
          </w:tcPr>
          <w:p w14:paraId="1DB9A4D6"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1.551.741</w:t>
            </w:r>
          </w:p>
        </w:tc>
        <w:tc>
          <w:tcPr>
            <w:tcW w:w="1004" w:type="dxa"/>
            <w:tcBorders>
              <w:top w:val="nil"/>
              <w:left w:val="nil"/>
              <w:bottom w:val="single" w:sz="4" w:space="0" w:color="auto"/>
              <w:right w:val="nil"/>
            </w:tcBorders>
            <w:shd w:val="clear" w:color="000000" w:fill="D9D9D9"/>
            <w:noWrap/>
            <w:vAlign w:val="center"/>
            <w:hideMark/>
          </w:tcPr>
          <w:p w14:paraId="75F55A57"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96</w:t>
            </w:r>
          </w:p>
        </w:tc>
      </w:tr>
      <w:tr w:rsidR="005A4368" w:rsidRPr="005A4368" w14:paraId="16D56D8F" w14:textId="77777777" w:rsidTr="005A4368">
        <w:trPr>
          <w:trHeight w:val="240"/>
        </w:trPr>
        <w:tc>
          <w:tcPr>
            <w:tcW w:w="371" w:type="dxa"/>
            <w:tcBorders>
              <w:top w:val="nil"/>
              <w:left w:val="nil"/>
              <w:bottom w:val="single" w:sz="4" w:space="0" w:color="auto"/>
              <w:right w:val="nil"/>
            </w:tcBorders>
            <w:shd w:val="clear" w:color="000000" w:fill="D9D9D9"/>
            <w:noWrap/>
            <w:vAlign w:val="center"/>
            <w:hideMark/>
          </w:tcPr>
          <w:p w14:paraId="353E2647" w14:textId="77777777" w:rsidR="005A4368" w:rsidRPr="005A4368" w:rsidRDefault="005A4368" w:rsidP="005A4368">
            <w:pPr>
              <w:spacing w:after="0" w:line="240" w:lineRule="auto"/>
              <w:jc w:val="center"/>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 xml:space="preserve">VI </w:t>
            </w:r>
          </w:p>
        </w:tc>
        <w:tc>
          <w:tcPr>
            <w:tcW w:w="4116" w:type="dxa"/>
            <w:tcBorders>
              <w:top w:val="nil"/>
              <w:left w:val="nil"/>
              <w:bottom w:val="single" w:sz="4" w:space="0" w:color="auto"/>
              <w:right w:val="nil"/>
            </w:tcBorders>
            <w:shd w:val="clear" w:color="000000" w:fill="D9D9D9"/>
            <w:vAlign w:val="center"/>
            <w:hideMark/>
          </w:tcPr>
          <w:p w14:paraId="2C4F4C9C" w14:textId="77777777" w:rsidR="005A4368" w:rsidRPr="005A4368" w:rsidRDefault="005A4368" w:rsidP="005A4368">
            <w:pPr>
              <w:spacing w:after="0" w:line="240" w:lineRule="auto"/>
              <w:rPr>
                <w:rFonts w:ascii="Calibri" w:eastAsia="Times New Roman" w:hAnsi="Calibri" w:cs="Calibri"/>
                <w:b/>
                <w:bCs/>
                <w:sz w:val="18"/>
                <w:szCs w:val="18"/>
                <w:lang w:eastAsia="hr-HR"/>
              </w:rPr>
            </w:pPr>
            <w:r w:rsidRPr="005A4368">
              <w:rPr>
                <w:rFonts w:ascii="Calibri" w:eastAsia="Times New Roman" w:hAnsi="Calibri" w:cs="Calibri"/>
                <w:b/>
                <w:bCs/>
                <w:sz w:val="18"/>
                <w:szCs w:val="18"/>
                <w:lang w:eastAsia="hr-HR"/>
              </w:rPr>
              <w:t>NOVAC NA KRAJU RAZDOBLJA(31.12.)</w:t>
            </w:r>
          </w:p>
        </w:tc>
        <w:tc>
          <w:tcPr>
            <w:tcW w:w="1037" w:type="dxa"/>
            <w:tcBorders>
              <w:top w:val="nil"/>
              <w:left w:val="nil"/>
              <w:bottom w:val="single" w:sz="4" w:space="0" w:color="auto"/>
              <w:right w:val="nil"/>
            </w:tcBorders>
            <w:shd w:val="clear" w:color="000000" w:fill="D9D9D9"/>
            <w:noWrap/>
            <w:vAlign w:val="center"/>
            <w:hideMark/>
          </w:tcPr>
          <w:p w14:paraId="793AB5D7"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791.749</w:t>
            </w:r>
          </w:p>
        </w:tc>
        <w:tc>
          <w:tcPr>
            <w:tcW w:w="1037" w:type="dxa"/>
            <w:tcBorders>
              <w:top w:val="nil"/>
              <w:left w:val="nil"/>
              <w:bottom w:val="single" w:sz="4" w:space="0" w:color="auto"/>
              <w:right w:val="nil"/>
            </w:tcBorders>
            <w:shd w:val="clear" w:color="000000" w:fill="D9D9D9"/>
            <w:noWrap/>
            <w:vAlign w:val="center"/>
            <w:hideMark/>
          </w:tcPr>
          <w:p w14:paraId="5C5EE9A5"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1.031.529</w:t>
            </w:r>
          </w:p>
        </w:tc>
        <w:tc>
          <w:tcPr>
            <w:tcW w:w="1037" w:type="dxa"/>
            <w:tcBorders>
              <w:top w:val="nil"/>
              <w:left w:val="nil"/>
              <w:bottom w:val="single" w:sz="4" w:space="0" w:color="auto"/>
              <w:right w:val="nil"/>
            </w:tcBorders>
            <w:shd w:val="clear" w:color="000000" w:fill="D9D9D9"/>
            <w:noWrap/>
            <w:vAlign w:val="center"/>
            <w:hideMark/>
          </w:tcPr>
          <w:p w14:paraId="4036588D"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1.551.741</w:t>
            </w:r>
          </w:p>
        </w:tc>
        <w:tc>
          <w:tcPr>
            <w:tcW w:w="1037" w:type="dxa"/>
            <w:tcBorders>
              <w:top w:val="nil"/>
              <w:left w:val="nil"/>
              <w:bottom w:val="single" w:sz="4" w:space="0" w:color="auto"/>
              <w:right w:val="nil"/>
            </w:tcBorders>
            <w:shd w:val="clear" w:color="000000" w:fill="D9D9D9"/>
            <w:noWrap/>
            <w:vAlign w:val="center"/>
            <w:hideMark/>
          </w:tcPr>
          <w:p w14:paraId="7FEFEB7E" w14:textId="77777777" w:rsidR="005A4368" w:rsidRPr="005A4368" w:rsidRDefault="005A4368" w:rsidP="005A4368">
            <w:pPr>
              <w:spacing w:after="0" w:line="240" w:lineRule="auto"/>
              <w:jc w:val="right"/>
              <w:rPr>
                <w:rFonts w:ascii="Calibri" w:eastAsia="Times New Roman" w:hAnsi="Calibri" w:cs="Calibri"/>
                <w:sz w:val="18"/>
                <w:szCs w:val="18"/>
                <w:lang w:eastAsia="hr-HR"/>
              </w:rPr>
            </w:pPr>
            <w:r w:rsidRPr="005A4368">
              <w:rPr>
                <w:rFonts w:ascii="Calibri" w:eastAsia="Times New Roman" w:hAnsi="Calibri" w:cs="Calibri"/>
                <w:sz w:val="18"/>
                <w:szCs w:val="18"/>
                <w:lang w:eastAsia="hr-HR"/>
              </w:rPr>
              <w:t>2.015.385</w:t>
            </w:r>
          </w:p>
        </w:tc>
        <w:tc>
          <w:tcPr>
            <w:tcW w:w="1004" w:type="dxa"/>
            <w:tcBorders>
              <w:top w:val="nil"/>
              <w:left w:val="nil"/>
              <w:bottom w:val="single" w:sz="4" w:space="0" w:color="auto"/>
              <w:right w:val="nil"/>
            </w:tcBorders>
            <w:shd w:val="clear" w:color="000000" w:fill="D9D9D9"/>
            <w:noWrap/>
            <w:vAlign w:val="center"/>
            <w:hideMark/>
          </w:tcPr>
          <w:p w14:paraId="322A2B8C" w14:textId="77777777" w:rsidR="005A4368" w:rsidRPr="005A4368" w:rsidRDefault="005A4368" w:rsidP="005A4368">
            <w:pPr>
              <w:spacing w:after="0" w:line="240" w:lineRule="auto"/>
              <w:jc w:val="right"/>
              <w:rPr>
                <w:rFonts w:ascii="Calibri" w:eastAsia="Times New Roman" w:hAnsi="Calibri" w:cs="Calibri"/>
                <w:color w:val="000000"/>
                <w:sz w:val="18"/>
                <w:szCs w:val="18"/>
                <w:lang w:eastAsia="hr-HR"/>
              </w:rPr>
            </w:pPr>
            <w:r w:rsidRPr="005A4368">
              <w:rPr>
                <w:rFonts w:ascii="Calibri" w:eastAsia="Times New Roman" w:hAnsi="Calibri" w:cs="Calibri"/>
                <w:color w:val="000000"/>
                <w:sz w:val="18"/>
                <w:szCs w:val="18"/>
                <w:lang w:eastAsia="hr-HR"/>
              </w:rPr>
              <w:t>130</w:t>
            </w:r>
          </w:p>
        </w:tc>
      </w:tr>
    </w:tbl>
    <w:p w14:paraId="71DD5FB0" w14:textId="77777777" w:rsidR="005A4368" w:rsidRDefault="005A4368">
      <w:pPr>
        <w:rPr>
          <w:rFonts w:asciiTheme="minorHAnsi" w:hAnsiTheme="minorHAnsi" w:cstheme="minorHAnsi"/>
          <w:b/>
          <w:bCs/>
          <w:sz w:val="24"/>
          <w:szCs w:val="24"/>
        </w:rPr>
      </w:pPr>
    </w:p>
    <w:p w14:paraId="06C696F0" w14:textId="77777777" w:rsidR="005A4368" w:rsidRPr="00AE5780" w:rsidRDefault="005A4368">
      <w:pPr>
        <w:rPr>
          <w:rFonts w:asciiTheme="minorHAnsi" w:hAnsiTheme="minorHAnsi" w:cstheme="minorHAnsi"/>
          <w:b/>
          <w:bCs/>
          <w:sz w:val="24"/>
          <w:szCs w:val="24"/>
        </w:rPr>
      </w:pPr>
    </w:p>
    <w:tbl>
      <w:tblPr>
        <w:tblW w:w="3707" w:type="dxa"/>
        <w:tblLook w:val="04A0" w:firstRow="1" w:lastRow="0" w:firstColumn="1" w:lastColumn="0" w:noHBand="0" w:noVBand="1"/>
      </w:tblPr>
      <w:tblGrid>
        <w:gridCol w:w="371"/>
        <w:gridCol w:w="1112"/>
        <w:gridCol w:w="1112"/>
        <w:gridCol w:w="1112"/>
      </w:tblGrid>
      <w:tr w:rsidR="005A4368" w:rsidRPr="00323C0A" w14:paraId="6B4C4D28" w14:textId="77777777" w:rsidTr="005A4368">
        <w:trPr>
          <w:trHeight w:val="504"/>
        </w:trPr>
        <w:tc>
          <w:tcPr>
            <w:tcW w:w="371" w:type="dxa"/>
            <w:tcBorders>
              <w:top w:val="nil"/>
              <w:left w:val="nil"/>
              <w:bottom w:val="nil"/>
              <w:right w:val="nil"/>
            </w:tcBorders>
            <w:shd w:val="clear" w:color="auto" w:fill="auto"/>
            <w:noWrap/>
            <w:vAlign w:val="center"/>
            <w:hideMark/>
          </w:tcPr>
          <w:p w14:paraId="7352C351" w14:textId="0B2C26AE" w:rsidR="005A4368" w:rsidRPr="00323C0A" w:rsidRDefault="005A4368" w:rsidP="00323C0A">
            <w:pPr>
              <w:spacing w:after="0" w:line="240" w:lineRule="auto"/>
              <w:jc w:val="center"/>
              <w:rPr>
                <w:rFonts w:ascii="Calibri" w:eastAsia="Times New Roman" w:hAnsi="Calibri" w:cs="Calibri"/>
                <w:b/>
                <w:bCs/>
                <w:sz w:val="18"/>
                <w:szCs w:val="18"/>
                <w:lang w:eastAsia="hr-HR"/>
              </w:rPr>
            </w:pPr>
          </w:p>
        </w:tc>
        <w:tc>
          <w:tcPr>
            <w:tcW w:w="1112" w:type="dxa"/>
            <w:tcBorders>
              <w:top w:val="nil"/>
              <w:left w:val="nil"/>
              <w:bottom w:val="nil"/>
              <w:right w:val="nil"/>
            </w:tcBorders>
            <w:shd w:val="clear" w:color="auto" w:fill="auto"/>
            <w:vAlign w:val="center"/>
            <w:hideMark/>
          </w:tcPr>
          <w:p w14:paraId="5936CACA" w14:textId="32E3A4FF" w:rsidR="005A4368" w:rsidRPr="00323C0A" w:rsidRDefault="005A4368" w:rsidP="00323C0A">
            <w:pPr>
              <w:spacing w:after="0" w:line="240" w:lineRule="auto"/>
              <w:jc w:val="right"/>
              <w:rPr>
                <w:rFonts w:ascii="Calibri" w:eastAsia="Times New Roman" w:hAnsi="Calibri" w:cs="Calibri"/>
                <w:b/>
                <w:bCs/>
                <w:sz w:val="18"/>
                <w:szCs w:val="18"/>
                <w:lang w:eastAsia="hr-HR"/>
              </w:rPr>
            </w:pPr>
          </w:p>
        </w:tc>
        <w:tc>
          <w:tcPr>
            <w:tcW w:w="1112" w:type="dxa"/>
            <w:tcBorders>
              <w:top w:val="nil"/>
              <w:left w:val="nil"/>
              <w:bottom w:val="nil"/>
              <w:right w:val="nil"/>
            </w:tcBorders>
            <w:shd w:val="clear" w:color="auto" w:fill="auto"/>
            <w:vAlign w:val="center"/>
            <w:hideMark/>
          </w:tcPr>
          <w:p w14:paraId="260E802D" w14:textId="623D8707" w:rsidR="005A4368" w:rsidRPr="00323C0A" w:rsidRDefault="005A4368" w:rsidP="00323C0A">
            <w:pPr>
              <w:spacing w:after="0" w:line="240" w:lineRule="auto"/>
              <w:jc w:val="right"/>
              <w:rPr>
                <w:rFonts w:ascii="Calibri" w:eastAsia="Times New Roman" w:hAnsi="Calibri" w:cs="Calibri"/>
                <w:b/>
                <w:bCs/>
                <w:sz w:val="18"/>
                <w:szCs w:val="18"/>
                <w:lang w:eastAsia="hr-HR"/>
              </w:rPr>
            </w:pPr>
          </w:p>
        </w:tc>
        <w:tc>
          <w:tcPr>
            <w:tcW w:w="1112" w:type="dxa"/>
            <w:tcBorders>
              <w:top w:val="nil"/>
              <w:left w:val="nil"/>
              <w:bottom w:val="nil"/>
              <w:right w:val="nil"/>
            </w:tcBorders>
            <w:shd w:val="clear" w:color="auto" w:fill="auto"/>
            <w:vAlign w:val="center"/>
            <w:hideMark/>
          </w:tcPr>
          <w:p w14:paraId="1557FB31" w14:textId="6D7200D1" w:rsidR="005A4368" w:rsidRPr="00323C0A" w:rsidRDefault="005A4368" w:rsidP="00323C0A">
            <w:pPr>
              <w:spacing w:after="0" w:line="240" w:lineRule="auto"/>
              <w:jc w:val="right"/>
              <w:rPr>
                <w:rFonts w:ascii="Calibri" w:eastAsia="Times New Roman" w:hAnsi="Calibri" w:cs="Calibri"/>
                <w:b/>
                <w:bCs/>
                <w:sz w:val="18"/>
                <w:szCs w:val="18"/>
                <w:lang w:eastAsia="hr-HR"/>
              </w:rPr>
            </w:pPr>
          </w:p>
        </w:tc>
      </w:tr>
    </w:tbl>
    <w:p w14:paraId="0794F5FA" w14:textId="62F063C7" w:rsidR="007530E4" w:rsidRPr="00B82929" w:rsidRDefault="00957506" w:rsidP="00FE4E14">
      <w:pPr>
        <w:jc w:val="both"/>
        <w:rPr>
          <w:rFonts w:asciiTheme="minorHAnsi" w:hAnsiTheme="minorHAnsi" w:cstheme="minorHAnsi"/>
          <w:b/>
          <w:bCs/>
        </w:rPr>
      </w:pPr>
      <w:r w:rsidRPr="00B82929">
        <w:rPr>
          <w:rFonts w:asciiTheme="minorHAnsi" w:hAnsiTheme="minorHAnsi" w:cstheme="minorHAnsi"/>
          <w:b/>
          <w:bCs/>
        </w:rPr>
        <w:lastRenderedPageBreak/>
        <w:t>12. POKAZATELJI POSLOVANJA</w:t>
      </w:r>
    </w:p>
    <w:tbl>
      <w:tblPr>
        <w:tblW w:w="8660" w:type="dxa"/>
        <w:tblLook w:val="04A0" w:firstRow="1" w:lastRow="0" w:firstColumn="1" w:lastColumn="0" w:noHBand="0" w:noVBand="1"/>
      </w:tblPr>
      <w:tblGrid>
        <w:gridCol w:w="4160"/>
        <w:gridCol w:w="1500"/>
        <w:gridCol w:w="1500"/>
        <w:gridCol w:w="1500"/>
      </w:tblGrid>
      <w:tr w:rsidR="007530E4" w:rsidRPr="007530E4" w14:paraId="2E96489B" w14:textId="77777777" w:rsidTr="007530E4">
        <w:trPr>
          <w:trHeight w:val="360"/>
        </w:trPr>
        <w:tc>
          <w:tcPr>
            <w:tcW w:w="4160" w:type="dxa"/>
            <w:tcBorders>
              <w:top w:val="single" w:sz="4" w:space="0" w:color="auto"/>
              <w:left w:val="nil"/>
              <w:bottom w:val="single" w:sz="4" w:space="0" w:color="auto"/>
              <w:right w:val="nil"/>
            </w:tcBorders>
            <w:shd w:val="clear" w:color="000000" w:fill="D9D9D9"/>
            <w:vAlign w:val="center"/>
            <w:hideMark/>
          </w:tcPr>
          <w:p w14:paraId="2F41B567" w14:textId="77777777" w:rsidR="007530E4" w:rsidRPr="007530E4" w:rsidRDefault="007530E4" w:rsidP="007530E4">
            <w:pPr>
              <w:spacing w:after="0" w:line="240" w:lineRule="auto"/>
              <w:rPr>
                <w:rFonts w:ascii="Calibri" w:eastAsia="Times New Roman" w:hAnsi="Calibri" w:cs="Calibri"/>
                <w:b/>
                <w:bCs/>
                <w:sz w:val="18"/>
                <w:szCs w:val="18"/>
                <w:lang w:eastAsia="hr-HR"/>
              </w:rPr>
            </w:pPr>
            <w:r w:rsidRPr="007530E4">
              <w:rPr>
                <w:rFonts w:ascii="Calibri" w:eastAsia="Times New Roman" w:hAnsi="Calibri" w:cs="Calibri"/>
                <w:b/>
                <w:bCs/>
                <w:sz w:val="18"/>
                <w:szCs w:val="18"/>
                <w:lang w:eastAsia="hr-HR"/>
              </w:rPr>
              <w:t>Pokazatelji poslovanja</w:t>
            </w:r>
          </w:p>
        </w:tc>
        <w:tc>
          <w:tcPr>
            <w:tcW w:w="1500" w:type="dxa"/>
            <w:tcBorders>
              <w:top w:val="single" w:sz="4" w:space="0" w:color="auto"/>
              <w:left w:val="nil"/>
              <w:bottom w:val="single" w:sz="4" w:space="0" w:color="auto"/>
              <w:right w:val="nil"/>
            </w:tcBorders>
            <w:shd w:val="clear" w:color="000000" w:fill="D9D9D9"/>
            <w:vAlign w:val="center"/>
            <w:hideMark/>
          </w:tcPr>
          <w:p w14:paraId="06D907F0" w14:textId="77777777" w:rsidR="007530E4" w:rsidRPr="007530E4" w:rsidRDefault="007530E4" w:rsidP="007530E4">
            <w:pPr>
              <w:spacing w:after="0" w:line="240" w:lineRule="auto"/>
              <w:jc w:val="right"/>
              <w:rPr>
                <w:rFonts w:ascii="Calibri" w:eastAsia="Times New Roman" w:hAnsi="Calibri" w:cs="Calibri"/>
                <w:b/>
                <w:bCs/>
                <w:sz w:val="18"/>
                <w:szCs w:val="18"/>
                <w:lang w:eastAsia="hr-HR"/>
              </w:rPr>
            </w:pPr>
            <w:r w:rsidRPr="007530E4">
              <w:rPr>
                <w:rFonts w:ascii="Calibri" w:eastAsia="Times New Roman" w:hAnsi="Calibri" w:cs="Calibri"/>
                <w:b/>
                <w:bCs/>
                <w:sz w:val="18"/>
                <w:szCs w:val="18"/>
                <w:lang w:eastAsia="hr-HR"/>
              </w:rPr>
              <w:t>31.12.2022.</w:t>
            </w:r>
          </w:p>
        </w:tc>
        <w:tc>
          <w:tcPr>
            <w:tcW w:w="1500" w:type="dxa"/>
            <w:tcBorders>
              <w:top w:val="single" w:sz="4" w:space="0" w:color="auto"/>
              <w:left w:val="nil"/>
              <w:bottom w:val="single" w:sz="4" w:space="0" w:color="auto"/>
              <w:right w:val="nil"/>
            </w:tcBorders>
            <w:shd w:val="clear" w:color="000000" w:fill="D9D9D9"/>
            <w:vAlign w:val="center"/>
            <w:hideMark/>
          </w:tcPr>
          <w:p w14:paraId="4F123BA8" w14:textId="77777777" w:rsidR="007530E4" w:rsidRPr="007530E4" w:rsidRDefault="007530E4" w:rsidP="007530E4">
            <w:pPr>
              <w:spacing w:after="0" w:line="240" w:lineRule="auto"/>
              <w:jc w:val="right"/>
              <w:rPr>
                <w:rFonts w:ascii="Calibri" w:eastAsia="Times New Roman" w:hAnsi="Calibri" w:cs="Calibri"/>
                <w:b/>
                <w:bCs/>
                <w:sz w:val="18"/>
                <w:szCs w:val="18"/>
                <w:lang w:eastAsia="hr-HR"/>
              </w:rPr>
            </w:pPr>
            <w:r w:rsidRPr="007530E4">
              <w:rPr>
                <w:rFonts w:ascii="Calibri" w:eastAsia="Times New Roman" w:hAnsi="Calibri" w:cs="Calibri"/>
                <w:b/>
                <w:bCs/>
                <w:sz w:val="18"/>
                <w:szCs w:val="18"/>
                <w:lang w:eastAsia="hr-HR"/>
              </w:rPr>
              <w:t>Rebalans 2023.</w:t>
            </w:r>
          </w:p>
        </w:tc>
        <w:tc>
          <w:tcPr>
            <w:tcW w:w="1500" w:type="dxa"/>
            <w:tcBorders>
              <w:top w:val="single" w:sz="4" w:space="0" w:color="auto"/>
              <w:left w:val="nil"/>
              <w:bottom w:val="single" w:sz="4" w:space="0" w:color="auto"/>
              <w:right w:val="nil"/>
            </w:tcBorders>
            <w:shd w:val="clear" w:color="000000" w:fill="D9D9D9"/>
            <w:vAlign w:val="center"/>
            <w:hideMark/>
          </w:tcPr>
          <w:p w14:paraId="09878216" w14:textId="77777777" w:rsidR="007530E4" w:rsidRPr="007530E4" w:rsidRDefault="007530E4" w:rsidP="007530E4">
            <w:pPr>
              <w:spacing w:after="0" w:line="240" w:lineRule="auto"/>
              <w:jc w:val="right"/>
              <w:rPr>
                <w:rFonts w:ascii="Calibri" w:eastAsia="Times New Roman" w:hAnsi="Calibri" w:cs="Calibri"/>
                <w:b/>
                <w:bCs/>
                <w:sz w:val="18"/>
                <w:szCs w:val="18"/>
                <w:lang w:eastAsia="hr-HR"/>
              </w:rPr>
            </w:pPr>
            <w:r w:rsidRPr="007530E4">
              <w:rPr>
                <w:rFonts w:ascii="Calibri" w:eastAsia="Times New Roman" w:hAnsi="Calibri" w:cs="Calibri"/>
                <w:b/>
                <w:bCs/>
                <w:sz w:val="18"/>
                <w:szCs w:val="18"/>
                <w:lang w:eastAsia="hr-HR"/>
              </w:rPr>
              <w:t>Plan 2024.</w:t>
            </w:r>
          </w:p>
        </w:tc>
      </w:tr>
      <w:tr w:rsidR="007530E4" w:rsidRPr="007530E4" w14:paraId="78E41432"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566C2824"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 xml:space="preserve">EBITDA </w:t>
            </w:r>
          </w:p>
        </w:tc>
        <w:tc>
          <w:tcPr>
            <w:tcW w:w="1500" w:type="dxa"/>
            <w:tcBorders>
              <w:top w:val="nil"/>
              <w:left w:val="nil"/>
              <w:bottom w:val="single" w:sz="4" w:space="0" w:color="auto"/>
              <w:right w:val="nil"/>
            </w:tcBorders>
            <w:shd w:val="clear" w:color="auto" w:fill="auto"/>
            <w:vAlign w:val="center"/>
            <w:hideMark/>
          </w:tcPr>
          <w:p w14:paraId="0E4CD203"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861.117</w:t>
            </w:r>
          </w:p>
        </w:tc>
        <w:tc>
          <w:tcPr>
            <w:tcW w:w="1500" w:type="dxa"/>
            <w:tcBorders>
              <w:top w:val="nil"/>
              <w:left w:val="nil"/>
              <w:bottom w:val="single" w:sz="4" w:space="0" w:color="auto"/>
              <w:right w:val="nil"/>
            </w:tcBorders>
            <w:shd w:val="clear" w:color="auto" w:fill="auto"/>
            <w:vAlign w:val="center"/>
            <w:hideMark/>
          </w:tcPr>
          <w:p w14:paraId="342163E7"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299.691</w:t>
            </w:r>
          </w:p>
        </w:tc>
        <w:tc>
          <w:tcPr>
            <w:tcW w:w="1500" w:type="dxa"/>
            <w:tcBorders>
              <w:top w:val="nil"/>
              <w:left w:val="nil"/>
              <w:bottom w:val="single" w:sz="4" w:space="0" w:color="auto"/>
              <w:right w:val="nil"/>
            </w:tcBorders>
            <w:shd w:val="clear" w:color="auto" w:fill="auto"/>
            <w:vAlign w:val="center"/>
            <w:hideMark/>
          </w:tcPr>
          <w:p w14:paraId="00027235"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431.626</w:t>
            </w:r>
          </w:p>
        </w:tc>
      </w:tr>
      <w:tr w:rsidR="007530E4" w:rsidRPr="007530E4" w14:paraId="48B7F5CF"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60E7C42A"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EBITDA marža</w:t>
            </w:r>
          </w:p>
        </w:tc>
        <w:tc>
          <w:tcPr>
            <w:tcW w:w="1500" w:type="dxa"/>
            <w:tcBorders>
              <w:top w:val="nil"/>
              <w:left w:val="nil"/>
              <w:bottom w:val="single" w:sz="4" w:space="0" w:color="auto"/>
              <w:right w:val="nil"/>
            </w:tcBorders>
            <w:shd w:val="clear" w:color="auto" w:fill="auto"/>
            <w:vAlign w:val="center"/>
            <w:hideMark/>
          </w:tcPr>
          <w:p w14:paraId="365D6C94"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3,17</w:t>
            </w:r>
          </w:p>
        </w:tc>
        <w:tc>
          <w:tcPr>
            <w:tcW w:w="1500" w:type="dxa"/>
            <w:tcBorders>
              <w:top w:val="nil"/>
              <w:left w:val="nil"/>
              <w:bottom w:val="single" w:sz="4" w:space="0" w:color="auto"/>
              <w:right w:val="nil"/>
            </w:tcBorders>
            <w:shd w:val="clear" w:color="auto" w:fill="auto"/>
            <w:vAlign w:val="center"/>
            <w:hideMark/>
          </w:tcPr>
          <w:p w14:paraId="391B4421"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1,92</w:t>
            </w:r>
          </w:p>
        </w:tc>
        <w:tc>
          <w:tcPr>
            <w:tcW w:w="1500" w:type="dxa"/>
            <w:tcBorders>
              <w:top w:val="nil"/>
              <w:left w:val="nil"/>
              <w:bottom w:val="single" w:sz="4" w:space="0" w:color="auto"/>
              <w:right w:val="nil"/>
            </w:tcBorders>
            <w:shd w:val="clear" w:color="auto" w:fill="auto"/>
            <w:vAlign w:val="center"/>
            <w:hideMark/>
          </w:tcPr>
          <w:p w14:paraId="66118213"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2,32</w:t>
            </w:r>
          </w:p>
        </w:tc>
      </w:tr>
      <w:tr w:rsidR="007530E4" w:rsidRPr="007530E4" w14:paraId="20F74896"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545DD70C"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Povrat na imovinu (ROA)</w:t>
            </w:r>
          </w:p>
        </w:tc>
        <w:tc>
          <w:tcPr>
            <w:tcW w:w="1500" w:type="dxa"/>
            <w:tcBorders>
              <w:top w:val="nil"/>
              <w:left w:val="nil"/>
              <w:bottom w:val="single" w:sz="4" w:space="0" w:color="auto"/>
              <w:right w:val="nil"/>
            </w:tcBorders>
            <w:shd w:val="clear" w:color="auto" w:fill="auto"/>
            <w:vAlign w:val="center"/>
            <w:hideMark/>
          </w:tcPr>
          <w:p w14:paraId="2F0FC0D3"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0,06</w:t>
            </w:r>
          </w:p>
        </w:tc>
        <w:tc>
          <w:tcPr>
            <w:tcW w:w="1500" w:type="dxa"/>
            <w:tcBorders>
              <w:top w:val="nil"/>
              <w:left w:val="nil"/>
              <w:bottom w:val="single" w:sz="4" w:space="0" w:color="auto"/>
              <w:right w:val="nil"/>
            </w:tcBorders>
            <w:shd w:val="clear" w:color="auto" w:fill="auto"/>
            <w:vAlign w:val="center"/>
            <w:hideMark/>
          </w:tcPr>
          <w:p w14:paraId="0A6533D9"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0,01</w:t>
            </w:r>
          </w:p>
        </w:tc>
        <w:tc>
          <w:tcPr>
            <w:tcW w:w="1500" w:type="dxa"/>
            <w:tcBorders>
              <w:top w:val="nil"/>
              <w:left w:val="nil"/>
              <w:bottom w:val="single" w:sz="4" w:space="0" w:color="auto"/>
              <w:right w:val="nil"/>
            </w:tcBorders>
            <w:shd w:val="clear" w:color="auto" w:fill="auto"/>
            <w:vAlign w:val="center"/>
            <w:hideMark/>
          </w:tcPr>
          <w:p w14:paraId="6782D376"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0,01</w:t>
            </w:r>
          </w:p>
        </w:tc>
      </w:tr>
      <w:tr w:rsidR="007530E4" w:rsidRPr="007530E4" w14:paraId="2FE0D083"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49A8597D"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Povrat na glavnicu (ROE)</w:t>
            </w:r>
          </w:p>
        </w:tc>
        <w:tc>
          <w:tcPr>
            <w:tcW w:w="1500" w:type="dxa"/>
            <w:tcBorders>
              <w:top w:val="nil"/>
              <w:left w:val="nil"/>
              <w:bottom w:val="single" w:sz="4" w:space="0" w:color="auto"/>
              <w:right w:val="nil"/>
            </w:tcBorders>
            <w:shd w:val="clear" w:color="auto" w:fill="auto"/>
            <w:vAlign w:val="center"/>
            <w:hideMark/>
          </w:tcPr>
          <w:p w14:paraId="5A7DF6B0"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0,13</w:t>
            </w:r>
          </w:p>
        </w:tc>
        <w:tc>
          <w:tcPr>
            <w:tcW w:w="1500" w:type="dxa"/>
            <w:tcBorders>
              <w:top w:val="nil"/>
              <w:left w:val="nil"/>
              <w:bottom w:val="single" w:sz="4" w:space="0" w:color="auto"/>
              <w:right w:val="nil"/>
            </w:tcBorders>
            <w:shd w:val="clear" w:color="auto" w:fill="auto"/>
            <w:vAlign w:val="center"/>
            <w:hideMark/>
          </w:tcPr>
          <w:p w14:paraId="2D6D9575"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0,01</w:t>
            </w:r>
          </w:p>
        </w:tc>
        <w:tc>
          <w:tcPr>
            <w:tcW w:w="1500" w:type="dxa"/>
            <w:tcBorders>
              <w:top w:val="nil"/>
              <w:left w:val="nil"/>
              <w:bottom w:val="single" w:sz="4" w:space="0" w:color="auto"/>
              <w:right w:val="nil"/>
            </w:tcBorders>
            <w:shd w:val="clear" w:color="auto" w:fill="auto"/>
            <w:vAlign w:val="center"/>
            <w:hideMark/>
          </w:tcPr>
          <w:p w14:paraId="600B62F9"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0,02</w:t>
            </w:r>
          </w:p>
        </w:tc>
      </w:tr>
      <w:tr w:rsidR="007530E4" w:rsidRPr="007530E4" w14:paraId="115E191E"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5EABF433"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Ekonomičnost poslovanja</w:t>
            </w:r>
          </w:p>
        </w:tc>
        <w:tc>
          <w:tcPr>
            <w:tcW w:w="1500" w:type="dxa"/>
            <w:tcBorders>
              <w:top w:val="nil"/>
              <w:left w:val="nil"/>
              <w:bottom w:val="single" w:sz="4" w:space="0" w:color="auto"/>
              <w:right w:val="nil"/>
            </w:tcBorders>
            <w:shd w:val="clear" w:color="auto" w:fill="auto"/>
            <w:vAlign w:val="center"/>
            <w:hideMark/>
          </w:tcPr>
          <w:p w14:paraId="05C434BA"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1,02</w:t>
            </w:r>
          </w:p>
        </w:tc>
        <w:tc>
          <w:tcPr>
            <w:tcW w:w="1500" w:type="dxa"/>
            <w:tcBorders>
              <w:top w:val="nil"/>
              <w:left w:val="nil"/>
              <w:bottom w:val="single" w:sz="4" w:space="0" w:color="auto"/>
              <w:right w:val="nil"/>
            </w:tcBorders>
            <w:shd w:val="clear" w:color="auto" w:fill="auto"/>
            <w:vAlign w:val="center"/>
            <w:hideMark/>
          </w:tcPr>
          <w:p w14:paraId="53278222"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1,00</w:t>
            </w:r>
          </w:p>
        </w:tc>
        <w:tc>
          <w:tcPr>
            <w:tcW w:w="1500" w:type="dxa"/>
            <w:tcBorders>
              <w:top w:val="nil"/>
              <w:left w:val="nil"/>
              <w:bottom w:val="single" w:sz="4" w:space="0" w:color="auto"/>
              <w:right w:val="nil"/>
            </w:tcBorders>
            <w:shd w:val="clear" w:color="auto" w:fill="auto"/>
            <w:vAlign w:val="center"/>
            <w:hideMark/>
          </w:tcPr>
          <w:p w14:paraId="2DB845E4"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1,01</w:t>
            </w:r>
          </w:p>
        </w:tc>
      </w:tr>
      <w:tr w:rsidR="007530E4" w:rsidRPr="007530E4" w14:paraId="30F99E03"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61F64CD8"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Koeficijent tekuće likvidnosti</w:t>
            </w:r>
          </w:p>
        </w:tc>
        <w:tc>
          <w:tcPr>
            <w:tcW w:w="1500" w:type="dxa"/>
            <w:tcBorders>
              <w:top w:val="nil"/>
              <w:left w:val="nil"/>
              <w:bottom w:val="single" w:sz="4" w:space="0" w:color="auto"/>
              <w:right w:val="nil"/>
            </w:tcBorders>
            <w:shd w:val="clear" w:color="auto" w:fill="auto"/>
            <w:vAlign w:val="center"/>
            <w:hideMark/>
          </w:tcPr>
          <w:p w14:paraId="40EED61B"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1,49</w:t>
            </w:r>
          </w:p>
        </w:tc>
        <w:tc>
          <w:tcPr>
            <w:tcW w:w="1500" w:type="dxa"/>
            <w:tcBorders>
              <w:top w:val="nil"/>
              <w:left w:val="nil"/>
              <w:bottom w:val="single" w:sz="4" w:space="0" w:color="auto"/>
              <w:right w:val="nil"/>
            </w:tcBorders>
            <w:shd w:val="clear" w:color="auto" w:fill="auto"/>
            <w:vAlign w:val="center"/>
            <w:hideMark/>
          </w:tcPr>
          <w:p w14:paraId="2598A945"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1,55</w:t>
            </w:r>
          </w:p>
        </w:tc>
        <w:tc>
          <w:tcPr>
            <w:tcW w:w="1500" w:type="dxa"/>
            <w:tcBorders>
              <w:top w:val="nil"/>
              <w:left w:val="nil"/>
              <w:bottom w:val="single" w:sz="4" w:space="0" w:color="auto"/>
              <w:right w:val="nil"/>
            </w:tcBorders>
            <w:shd w:val="clear" w:color="auto" w:fill="auto"/>
            <w:vAlign w:val="center"/>
            <w:hideMark/>
          </w:tcPr>
          <w:p w14:paraId="6CA27F46"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1,40</w:t>
            </w:r>
          </w:p>
        </w:tc>
      </w:tr>
      <w:tr w:rsidR="007530E4" w:rsidRPr="007530E4" w14:paraId="4D1A5109" w14:textId="77777777" w:rsidTr="007530E4">
        <w:trPr>
          <w:trHeight w:val="360"/>
        </w:trPr>
        <w:tc>
          <w:tcPr>
            <w:tcW w:w="4160" w:type="dxa"/>
            <w:tcBorders>
              <w:top w:val="nil"/>
              <w:left w:val="nil"/>
              <w:bottom w:val="single" w:sz="4" w:space="0" w:color="auto"/>
              <w:right w:val="nil"/>
            </w:tcBorders>
            <w:shd w:val="clear" w:color="auto" w:fill="auto"/>
            <w:vAlign w:val="center"/>
            <w:hideMark/>
          </w:tcPr>
          <w:p w14:paraId="732F9D0C" w14:textId="77777777" w:rsidR="007530E4" w:rsidRPr="007530E4" w:rsidRDefault="007530E4" w:rsidP="007530E4">
            <w:pPr>
              <w:spacing w:after="0" w:line="240" w:lineRule="auto"/>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Stupanj zaduženosti</w:t>
            </w:r>
          </w:p>
        </w:tc>
        <w:tc>
          <w:tcPr>
            <w:tcW w:w="1500" w:type="dxa"/>
            <w:tcBorders>
              <w:top w:val="nil"/>
              <w:left w:val="nil"/>
              <w:bottom w:val="single" w:sz="4" w:space="0" w:color="auto"/>
              <w:right w:val="nil"/>
            </w:tcBorders>
            <w:shd w:val="clear" w:color="auto" w:fill="auto"/>
            <w:vAlign w:val="center"/>
            <w:hideMark/>
          </w:tcPr>
          <w:p w14:paraId="04A8CBE6"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0,34</w:t>
            </w:r>
          </w:p>
        </w:tc>
        <w:tc>
          <w:tcPr>
            <w:tcW w:w="1500" w:type="dxa"/>
            <w:tcBorders>
              <w:top w:val="nil"/>
              <w:left w:val="nil"/>
              <w:bottom w:val="single" w:sz="4" w:space="0" w:color="auto"/>
              <w:right w:val="nil"/>
            </w:tcBorders>
            <w:shd w:val="clear" w:color="auto" w:fill="auto"/>
            <w:vAlign w:val="center"/>
            <w:hideMark/>
          </w:tcPr>
          <w:p w14:paraId="5AA2F7D1"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0,33</w:t>
            </w:r>
          </w:p>
        </w:tc>
        <w:tc>
          <w:tcPr>
            <w:tcW w:w="1500" w:type="dxa"/>
            <w:tcBorders>
              <w:top w:val="nil"/>
              <w:left w:val="nil"/>
              <w:bottom w:val="single" w:sz="4" w:space="0" w:color="auto"/>
              <w:right w:val="nil"/>
            </w:tcBorders>
            <w:shd w:val="clear" w:color="auto" w:fill="auto"/>
            <w:vAlign w:val="center"/>
            <w:hideMark/>
          </w:tcPr>
          <w:p w14:paraId="3909EEC8" w14:textId="77777777" w:rsidR="007530E4" w:rsidRPr="007530E4" w:rsidRDefault="007530E4" w:rsidP="007530E4">
            <w:pPr>
              <w:spacing w:after="0" w:line="240" w:lineRule="auto"/>
              <w:jc w:val="right"/>
              <w:rPr>
                <w:rFonts w:ascii="Calibri" w:eastAsia="Times New Roman" w:hAnsi="Calibri" w:cs="Calibri"/>
                <w:sz w:val="18"/>
                <w:szCs w:val="18"/>
                <w:lang w:eastAsia="hr-HR"/>
              </w:rPr>
            </w:pPr>
            <w:r w:rsidRPr="007530E4">
              <w:rPr>
                <w:rFonts w:ascii="Calibri" w:eastAsia="Times New Roman" w:hAnsi="Calibri" w:cs="Calibri"/>
                <w:sz w:val="18"/>
                <w:szCs w:val="18"/>
                <w:lang w:eastAsia="hr-HR"/>
              </w:rPr>
              <w:t>0,43</w:t>
            </w:r>
          </w:p>
        </w:tc>
      </w:tr>
    </w:tbl>
    <w:p w14:paraId="16A41229" w14:textId="77777777" w:rsidR="007530E4" w:rsidRDefault="007530E4" w:rsidP="00FE4E14">
      <w:pPr>
        <w:jc w:val="both"/>
        <w:rPr>
          <w:rFonts w:asciiTheme="minorHAnsi" w:hAnsiTheme="minorHAnsi" w:cstheme="minorHAnsi"/>
          <w:b/>
          <w:bCs/>
          <w:sz w:val="24"/>
          <w:szCs w:val="24"/>
        </w:rPr>
      </w:pPr>
    </w:p>
    <w:p w14:paraId="360A57D8" w14:textId="64D0057C" w:rsidR="00AB4D63" w:rsidRPr="00AB4D63" w:rsidRDefault="00AB4D63" w:rsidP="00AB4D63">
      <w:pPr>
        <w:tabs>
          <w:tab w:val="left" w:pos="142"/>
        </w:tabs>
        <w:spacing w:after="0" w:line="276" w:lineRule="auto"/>
        <w:jc w:val="both"/>
        <w:rPr>
          <w:rFonts w:ascii="Calibri" w:eastAsia="Times New Roman" w:hAnsi="Calibri" w:cs="Calibri"/>
          <w:lang w:eastAsia="hr-HR"/>
        </w:rPr>
      </w:pPr>
      <w:r w:rsidRPr="00AB4D63">
        <w:rPr>
          <w:rFonts w:ascii="Calibri" w:eastAsia="Times New Roman" w:hAnsi="Calibri" w:cs="Calibri"/>
          <w:lang w:eastAsia="hr-HR"/>
        </w:rPr>
        <w:t xml:space="preserve">EBITDA marža pokazuje koliki postotak dobiti prije kamata, poreza i amortizacije ostaje gospodarskom subjektu po svakoj jedinici poslovnih prihoda. Veća vrijednost EBITDA marže je povoljnija, jer  ostaje veći dio prihoda nakon pokrića poslovnih troškova. </w:t>
      </w:r>
    </w:p>
    <w:p w14:paraId="39AB0069" w14:textId="77777777" w:rsidR="00AB4D63" w:rsidRDefault="00AB4D63" w:rsidP="00AB4D63">
      <w:pPr>
        <w:tabs>
          <w:tab w:val="left" w:pos="860"/>
        </w:tabs>
        <w:spacing w:after="0" w:line="276" w:lineRule="auto"/>
        <w:jc w:val="both"/>
        <w:rPr>
          <w:rFonts w:ascii="Calibri" w:eastAsia="Times New Roman" w:hAnsi="Calibri" w:cs="Calibri"/>
          <w:lang w:eastAsia="hr-HR"/>
        </w:rPr>
      </w:pPr>
    </w:p>
    <w:p w14:paraId="1CD1D919" w14:textId="2EEF95B7" w:rsidR="00AB4D63" w:rsidRPr="00AB4D63" w:rsidRDefault="00AB4D63" w:rsidP="00AB4D63">
      <w:pPr>
        <w:tabs>
          <w:tab w:val="left" w:pos="860"/>
        </w:tabs>
        <w:spacing w:after="0" w:line="276" w:lineRule="auto"/>
        <w:jc w:val="both"/>
        <w:rPr>
          <w:rFonts w:ascii="Calibri" w:eastAsia="Times New Roman" w:hAnsi="Calibri" w:cs="Calibri"/>
          <w:lang w:eastAsia="hr-HR"/>
        </w:rPr>
      </w:pPr>
      <w:r w:rsidRPr="00AB4D63">
        <w:rPr>
          <w:rFonts w:ascii="Calibri" w:eastAsia="Times New Roman" w:hAnsi="Calibri" w:cs="Calibri"/>
          <w:lang w:eastAsia="hr-HR"/>
        </w:rPr>
        <w:t xml:space="preserve">Pokazatelj ekonomičnosti poslovanja predstavlja odnos ukupnih prihoda i ukupnih rashoda, te pokazuje koliko se prihoda ostvari po jedinici rashoda. Što je pokazatelj veći, društvo uspješnije posluje. </w:t>
      </w:r>
    </w:p>
    <w:p w14:paraId="494E9D71" w14:textId="77777777" w:rsidR="00AB4D63" w:rsidRDefault="00AB4D63" w:rsidP="00AB4D63">
      <w:pPr>
        <w:tabs>
          <w:tab w:val="left" w:pos="142"/>
        </w:tabs>
        <w:spacing w:after="0" w:line="276" w:lineRule="auto"/>
        <w:jc w:val="both"/>
        <w:rPr>
          <w:rFonts w:ascii="Calibri" w:eastAsia="Times New Roman" w:hAnsi="Calibri" w:cs="Calibri"/>
          <w:lang w:eastAsia="hr-HR"/>
        </w:rPr>
      </w:pPr>
    </w:p>
    <w:p w14:paraId="5017BB57" w14:textId="11B9AF62" w:rsidR="00AB4D63" w:rsidRPr="00AB4D63" w:rsidRDefault="00AB4D63" w:rsidP="00AB4D63">
      <w:pPr>
        <w:tabs>
          <w:tab w:val="left" w:pos="142"/>
        </w:tabs>
        <w:spacing w:line="276" w:lineRule="auto"/>
        <w:jc w:val="both"/>
        <w:rPr>
          <w:rFonts w:ascii="Calibri" w:eastAsia="Times New Roman" w:hAnsi="Calibri" w:cs="Calibri"/>
          <w:lang w:eastAsia="hr-HR"/>
        </w:rPr>
      </w:pPr>
      <w:r w:rsidRPr="00AB4D63">
        <w:rPr>
          <w:rFonts w:ascii="Calibri" w:eastAsia="Times New Roman" w:hAnsi="Calibri" w:cs="Calibri"/>
          <w:lang w:eastAsia="hr-HR"/>
        </w:rPr>
        <w:t>Stopa povrata na imovinu ROA (</w:t>
      </w:r>
      <w:proofErr w:type="spellStart"/>
      <w:r w:rsidRPr="00AB4D63">
        <w:rPr>
          <w:rFonts w:ascii="Calibri" w:eastAsia="Times New Roman" w:hAnsi="Calibri" w:cs="Calibri"/>
          <w:lang w:eastAsia="hr-HR"/>
        </w:rPr>
        <w:t>engl.Return</w:t>
      </w:r>
      <w:proofErr w:type="spellEnd"/>
      <w:r w:rsidRPr="00AB4D63">
        <w:rPr>
          <w:rFonts w:ascii="Calibri" w:eastAsia="Times New Roman" w:hAnsi="Calibri" w:cs="Calibri"/>
          <w:lang w:eastAsia="hr-HR"/>
        </w:rPr>
        <w:t xml:space="preserve"> on </w:t>
      </w:r>
      <w:proofErr w:type="spellStart"/>
      <w:r w:rsidRPr="00AB4D63">
        <w:rPr>
          <w:rFonts w:ascii="Calibri" w:eastAsia="Times New Roman" w:hAnsi="Calibri" w:cs="Calibri"/>
          <w:lang w:eastAsia="hr-HR"/>
        </w:rPr>
        <w:t>assets</w:t>
      </w:r>
      <w:proofErr w:type="spellEnd"/>
      <w:r w:rsidRPr="00AB4D63">
        <w:rPr>
          <w:rFonts w:ascii="Calibri" w:eastAsia="Times New Roman" w:hAnsi="Calibri" w:cs="Calibri"/>
          <w:lang w:eastAsia="hr-HR"/>
        </w:rPr>
        <w:t>) pokazuje uspješnost korištenja imovine u stvaranju dobiti i sposobnosti internog izvora financiranja. Što je veća vrijednost bolji je učinak u poslovanju, odnosno veća je ekonomičnost imovine</w:t>
      </w:r>
      <w:r>
        <w:rPr>
          <w:rFonts w:ascii="Calibri" w:eastAsia="Times New Roman" w:hAnsi="Calibri" w:cs="Calibri"/>
          <w:lang w:eastAsia="hr-HR"/>
        </w:rPr>
        <w:t>.</w:t>
      </w:r>
      <w:r w:rsidRPr="00AB4D63">
        <w:rPr>
          <w:rFonts w:ascii="Calibri" w:eastAsia="Times New Roman" w:hAnsi="Calibri" w:cs="Calibri"/>
          <w:lang w:eastAsia="hr-HR"/>
        </w:rPr>
        <w:t xml:space="preserve">  ROE (</w:t>
      </w:r>
      <w:proofErr w:type="spellStart"/>
      <w:r w:rsidRPr="00AB4D63">
        <w:rPr>
          <w:rFonts w:ascii="Calibri" w:eastAsia="Times New Roman" w:hAnsi="Calibri" w:cs="Calibri"/>
          <w:lang w:eastAsia="hr-HR"/>
        </w:rPr>
        <w:t>ENGL.Return</w:t>
      </w:r>
      <w:proofErr w:type="spellEnd"/>
      <w:r w:rsidRPr="00AB4D63">
        <w:rPr>
          <w:rFonts w:ascii="Calibri" w:eastAsia="Times New Roman" w:hAnsi="Calibri" w:cs="Calibri"/>
          <w:lang w:eastAsia="hr-HR"/>
        </w:rPr>
        <w:t xml:space="preserve"> on </w:t>
      </w:r>
      <w:proofErr w:type="spellStart"/>
      <w:r w:rsidRPr="00AB4D63">
        <w:rPr>
          <w:rFonts w:ascii="Calibri" w:eastAsia="Times New Roman" w:hAnsi="Calibri" w:cs="Calibri"/>
          <w:lang w:eastAsia="hr-HR"/>
        </w:rPr>
        <w:t>Equity</w:t>
      </w:r>
      <w:proofErr w:type="spellEnd"/>
      <w:r w:rsidRPr="00AB4D63">
        <w:rPr>
          <w:rFonts w:ascii="Calibri" w:eastAsia="Times New Roman" w:hAnsi="Calibri" w:cs="Calibri"/>
          <w:lang w:eastAsia="hr-HR"/>
        </w:rPr>
        <w:t xml:space="preserve">) ili povrat na kapital pokazuje kolika je dobit po </w:t>
      </w:r>
      <w:r w:rsidR="002B04A0">
        <w:rPr>
          <w:rFonts w:ascii="Calibri" w:eastAsia="Times New Roman" w:hAnsi="Calibri" w:cs="Calibri"/>
          <w:lang w:eastAsia="hr-HR"/>
        </w:rPr>
        <w:t xml:space="preserve">jedinici </w:t>
      </w:r>
      <w:r w:rsidRPr="00AB4D63">
        <w:rPr>
          <w:rFonts w:ascii="Calibri" w:eastAsia="Times New Roman" w:hAnsi="Calibri" w:cs="Calibri"/>
          <w:lang w:eastAsia="hr-HR"/>
        </w:rPr>
        <w:t xml:space="preserve">uloženog kapitala. </w:t>
      </w:r>
    </w:p>
    <w:p w14:paraId="43B2885F" w14:textId="77777777" w:rsidR="00957506" w:rsidRDefault="00957506" w:rsidP="00FE4E14">
      <w:pPr>
        <w:jc w:val="both"/>
        <w:rPr>
          <w:rFonts w:asciiTheme="minorHAnsi" w:hAnsiTheme="minorHAnsi" w:cstheme="minorHAnsi"/>
        </w:rPr>
      </w:pPr>
    </w:p>
    <w:p w14:paraId="3273CC08" w14:textId="6789748D" w:rsidR="005B157D" w:rsidRDefault="00893F45" w:rsidP="00FE4E14">
      <w:pPr>
        <w:jc w:val="both"/>
        <w:rPr>
          <w:rFonts w:asciiTheme="minorHAnsi" w:hAnsiTheme="minorHAnsi" w:cstheme="minorHAnsi"/>
          <w:bCs/>
        </w:rPr>
      </w:pPr>
      <w:r>
        <w:rPr>
          <w:rFonts w:asciiTheme="minorHAnsi" w:hAnsiTheme="minorHAnsi" w:cstheme="minorHAnsi"/>
        </w:rPr>
        <w:t xml:space="preserve">Plan za 2024. godinu rađen </w:t>
      </w:r>
      <w:r w:rsidR="00953F13">
        <w:rPr>
          <w:rFonts w:asciiTheme="minorHAnsi" w:hAnsiTheme="minorHAnsi" w:cstheme="minorHAnsi"/>
        </w:rPr>
        <w:t xml:space="preserve">je </w:t>
      </w:r>
      <w:r w:rsidR="007C2429">
        <w:rPr>
          <w:rFonts w:asciiTheme="minorHAnsi" w:hAnsiTheme="minorHAnsi" w:cstheme="minorHAnsi"/>
        </w:rPr>
        <w:t>s p</w:t>
      </w:r>
      <w:r w:rsidR="00953F13">
        <w:rPr>
          <w:rFonts w:asciiTheme="minorHAnsi" w:hAnsiTheme="minorHAnsi" w:cstheme="minorHAnsi"/>
        </w:rPr>
        <w:t>retpostavkom ukidanja Uredbe</w:t>
      </w:r>
      <w:r w:rsidR="00953F13" w:rsidRPr="00953F13">
        <w:rPr>
          <w:rFonts w:asciiTheme="minorHAnsi" w:hAnsiTheme="minorHAnsi" w:cstheme="minorHAnsi"/>
          <w:bCs/>
          <w:lang w:eastAsia="hr-HR"/>
        </w:rPr>
        <w:t xml:space="preserve"> </w:t>
      </w:r>
      <w:r w:rsidR="00953F13" w:rsidRPr="00953F13">
        <w:rPr>
          <w:rFonts w:asciiTheme="minorHAnsi" w:hAnsiTheme="minorHAnsi" w:cstheme="minorHAnsi"/>
          <w:bCs/>
        </w:rPr>
        <w:t>o otklanjanju poremećaja na domaćem tržištu energije iz ožujka 2023. (</w:t>
      </w:r>
      <w:r w:rsidR="00155F6C">
        <w:rPr>
          <w:rFonts w:asciiTheme="minorHAnsi" w:hAnsiTheme="minorHAnsi" w:cstheme="minorHAnsi"/>
          <w:bCs/>
        </w:rPr>
        <w:t>NN</w:t>
      </w:r>
      <w:r w:rsidR="00953F13" w:rsidRPr="00953F13">
        <w:rPr>
          <w:rFonts w:asciiTheme="minorHAnsi" w:hAnsiTheme="minorHAnsi" w:cstheme="minorHAnsi"/>
          <w:bCs/>
        </w:rPr>
        <w:t>, br</w:t>
      </w:r>
      <w:r w:rsidR="00155F6C">
        <w:rPr>
          <w:rFonts w:asciiTheme="minorHAnsi" w:hAnsiTheme="minorHAnsi" w:cstheme="minorHAnsi"/>
          <w:bCs/>
        </w:rPr>
        <w:t>.</w:t>
      </w:r>
      <w:r w:rsidR="00953F13" w:rsidRPr="00953F13">
        <w:rPr>
          <w:rFonts w:asciiTheme="minorHAnsi" w:hAnsiTheme="minorHAnsi" w:cstheme="minorHAnsi"/>
          <w:bCs/>
        </w:rPr>
        <w:t xml:space="preserve"> 31/2023</w:t>
      </w:r>
      <w:r w:rsidR="00953F13">
        <w:rPr>
          <w:rFonts w:asciiTheme="minorHAnsi" w:hAnsiTheme="minorHAnsi" w:cstheme="minorHAnsi"/>
          <w:bCs/>
        </w:rPr>
        <w:t>)</w:t>
      </w:r>
      <w:r w:rsidR="005B157D">
        <w:rPr>
          <w:rFonts w:asciiTheme="minorHAnsi" w:hAnsiTheme="minorHAnsi" w:cstheme="minorHAnsi"/>
          <w:bCs/>
        </w:rPr>
        <w:t xml:space="preserve"> te </w:t>
      </w:r>
      <w:r w:rsidR="00953F13">
        <w:rPr>
          <w:rFonts w:asciiTheme="minorHAnsi" w:hAnsiTheme="minorHAnsi" w:cstheme="minorHAnsi"/>
          <w:bCs/>
        </w:rPr>
        <w:t xml:space="preserve">otvaranjem tržišta </w:t>
      </w:r>
      <w:r w:rsidR="005B157D">
        <w:rPr>
          <w:rFonts w:asciiTheme="minorHAnsi" w:hAnsiTheme="minorHAnsi" w:cstheme="minorHAnsi"/>
          <w:bCs/>
        </w:rPr>
        <w:t xml:space="preserve">za javnu uslugu opskrbe plinom (1.10.2024.). </w:t>
      </w:r>
    </w:p>
    <w:p w14:paraId="4E11E076" w14:textId="431C2AC1" w:rsidR="005B157D" w:rsidRDefault="005B157D" w:rsidP="00FE4E14">
      <w:pPr>
        <w:jc w:val="both"/>
        <w:rPr>
          <w:rFonts w:asciiTheme="minorHAnsi" w:hAnsiTheme="minorHAnsi" w:cstheme="minorHAnsi"/>
          <w:bCs/>
        </w:rPr>
      </w:pPr>
      <w:r>
        <w:rPr>
          <w:rFonts w:asciiTheme="minorHAnsi" w:hAnsiTheme="minorHAnsi" w:cstheme="minorHAnsi"/>
          <w:bCs/>
        </w:rPr>
        <w:t xml:space="preserve">Postoji određeni rizik da se to ne ostvari, </w:t>
      </w:r>
      <w:r w:rsidR="00817D7A">
        <w:rPr>
          <w:rFonts w:asciiTheme="minorHAnsi" w:hAnsiTheme="minorHAnsi" w:cstheme="minorHAnsi"/>
          <w:bCs/>
        </w:rPr>
        <w:t>u tom slučaju</w:t>
      </w:r>
      <w:r w:rsidR="001467DC">
        <w:rPr>
          <w:rFonts w:asciiTheme="minorHAnsi" w:hAnsiTheme="minorHAnsi" w:cstheme="minorHAnsi"/>
          <w:bCs/>
        </w:rPr>
        <w:t xml:space="preserve">, poslovanje </w:t>
      </w:r>
      <w:r>
        <w:rPr>
          <w:rFonts w:asciiTheme="minorHAnsi" w:hAnsiTheme="minorHAnsi" w:cstheme="minorHAnsi"/>
          <w:bCs/>
        </w:rPr>
        <w:t xml:space="preserve"> Društv</w:t>
      </w:r>
      <w:r w:rsidR="001467DC">
        <w:rPr>
          <w:rFonts w:asciiTheme="minorHAnsi" w:hAnsiTheme="minorHAnsi" w:cstheme="minorHAnsi"/>
          <w:bCs/>
        </w:rPr>
        <w:t xml:space="preserve">a  u 2024. bit će izrazito teško kao i u 2023. S ovim problemima suočeni su svi </w:t>
      </w:r>
      <w:bookmarkStart w:id="0" w:name="_Hlk152744789"/>
      <w:r w:rsidR="001467DC">
        <w:rPr>
          <w:rFonts w:asciiTheme="minorHAnsi" w:hAnsiTheme="minorHAnsi" w:cstheme="minorHAnsi"/>
          <w:bCs/>
        </w:rPr>
        <w:t xml:space="preserve">srednje </w:t>
      </w:r>
      <w:r>
        <w:rPr>
          <w:rFonts w:asciiTheme="minorHAnsi" w:hAnsiTheme="minorHAnsi" w:cstheme="minorHAnsi"/>
          <w:bCs/>
        </w:rPr>
        <w:t>velik</w:t>
      </w:r>
      <w:r w:rsidR="001467DC">
        <w:rPr>
          <w:rFonts w:asciiTheme="minorHAnsi" w:hAnsiTheme="minorHAnsi" w:cstheme="minorHAnsi"/>
          <w:bCs/>
        </w:rPr>
        <w:t>i</w:t>
      </w:r>
      <w:r>
        <w:rPr>
          <w:rFonts w:asciiTheme="minorHAnsi" w:hAnsiTheme="minorHAnsi" w:cstheme="minorHAnsi"/>
          <w:bCs/>
        </w:rPr>
        <w:t xml:space="preserve"> distributer</w:t>
      </w:r>
      <w:r w:rsidR="001467DC">
        <w:rPr>
          <w:rFonts w:asciiTheme="minorHAnsi" w:hAnsiTheme="minorHAnsi" w:cstheme="minorHAnsi"/>
          <w:bCs/>
        </w:rPr>
        <w:t>i</w:t>
      </w:r>
      <w:r>
        <w:rPr>
          <w:rFonts w:asciiTheme="minorHAnsi" w:hAnsiTheme="minorHAnsi" w:cstheme="minorHAnsi"/>
          <w:bCs/>
        </w:rPr>
        <w:t xml:space="preserve"> i opskrbljivač</w:t>
      </w:r>
      <w:r w:rsidR="001467DC">
        <w:rPr>
          <w:rFonts w:asciiTheme="minorHAnsi" w:hAnsiTheme="minorHAnsi" w:cstheme="minorHAnsi"/>
          <w:bCs/>
        </w:rPr>
        <w:t>i</w:t>
      </w:r>
      <w:r>
        <w:rPr>
          <w:rFonts w:asciiTheme="minorHAnsi" w:hAnsiTheme="minorHAnsi" w:cstheme="minorHAnsi"/>
          <w:bCs/>
        </w:rPr>
        <w:t xml:space="preserve"> plin</w:t>
      </w:r>
      <w:r w:rsidR="001467DC">
        <w:rPr>
          <w:rFonts w:asciiTheme="minorHAnsi" w:hAnsiTheme="minorHAnsi" w:cstheme="minorHAnsi"/>
          <w:bCs/>
        </w:rPr>
        <w:t>a.</w:t>
      </w:r>
    </w:p>
    <w:bookmarkEnd w:id="0"/>
    <w:p w14:paraId="6CDB3C2D" w14:textId="6F91437D" w:rsidR="009765EB" w:rsidRDefault="009765EB" w:rsidP="009765EB">
      <w:pPr>
        <w:jc w:val="both"/>
        <w:rPr>
          <w:rFonts w:asciiTheme="minorHAnsi" w:hAnsiTheme="minorHAnsi" w:cstheme="minorHAnsi"/>
          <w:bCs/>
        </w:rPr>
      </w:pPr>
      <w:r>
        <w:rPr>
          <w:rFonts w:asciiTheme="minorHAnsi" w:hAnsiTheme="minorHAnsi" w:cstheme="minorHAnsi"/>
          <w:bCs/>
        </w:rPr>
        <w:t xml:space="preserve">Revizijom </w:t>
      </w:r>
      <w:r w:rsidR="000F7C22">
        <w:rPr>
          <w:rFonts w:asciiTheme="minorHAnsi" w:hAnsiTheme="minorHAnsi" w:cstheme="minorHAnsi"/>
          <w:bCs/>
        </w:rPr>
        <w:t>t</w:t>
      </w:r>
      <w:r>
        <w:rPr>
          <w:rFonts w:asciiTheme="minorHAnsi" w:hAnsiTheme="minorHAnsi" w:cstheme="minorHAnsi"/>
          <w:bCs/>
        </w:rPr>
        <w:t>arifa za distribuciju plina usklađenih s tržišnim uvjetima Društvo bi imalo sredstava za redovno poslovanje i nove investicije.</w:t>
      </w:r>
    </w:p>
    <w:p w14:paraId="11D9F395" w14:textId="77777777" w:rsidR="009765EB" w:rsidRDefault="009765EB" w:rsidP="009765EB">
      <w:pPr>
        <w:jc w:val="both"/>
        <w:rPr>
          <w:rFonts w:asciiTheme="minorHAnsi" w:hAnsiTheme="minorHAnsi" w:cstheme="minorHAnsi"/>
          <w:bCs/>
        </w:rPr>
      </w:pPr>
    </w:p>
    <w:p w14:paraId="650C4F5B" w14:textId="77777777" w:rsidR="009765EB" w:rsidRDefault="009765EB" w:rsidP="009765EB">
      <w:pPr>
        <w:jc w:val="both"/>
        <w:rPr>
          <w:rFonts w:asciiTheme="minorHAnsi" w:hAnsiTheme="minorHAnsi" w:cstheme="minorHAnsi"/>
          <w:bCs/>
        </w:rPr>
      </w:pPr>
    </w:p>
    <w:p w14:paraId="77BB5763" w14:textId="6AF577D1" w:rsidR="009765EB" w:rsidRDefault="009765EB" w:rsidP="009765EB">
      <w:pPr>
        <w:jc w:val="both"/>
        <w:rPr>
          <w:rFonts w:asciiTheme="minorHAnsi" w:hAnsiTheme="minorHAnsi" w:cstheme="minorHAnsi"/>
          <w:bCs/>
        </w:rPr>
      </w:pPr>
      <w:r>
        <w:rPr>
          <w:rFonts w:asciiTheme="minorHAnsi" w:hAnsiTheme="minorHAnsi" w:cstheme="minorHAnsi"/>
          <w:bCs/>
        </w:rPr>
        <w:t xml:space="preserve">Vinkovci, </w:t>
      </w:r>
      <w:r w:rsidR="0036174B">
        <w:rPr>
          <w:rFonts w:asciiTheme="minorHAnsi" w:hAnsiTheme="minorHAnsi" w:cstheme="minorHAnsi"/>
          <w:bCs/>
        </w:rPr>
        <w:t>5</w:t>
      </w:r>
      <w:r>
        <w:rPr>
          <w:rFonts w:asciiTheme="minorHAnsi" w:hAnsiTheme="minorHAnsi" w:cstheme="minorHAnsi"/>
          <w:bCs/>
        </w:rPr>
        <w:t>. prosinac 2023.</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726A2B70" w14:textId="2AA10E8C" w:rsidR="009765EB" w:rsidRPr="009765EB" w:rsidRDefault="001467DC" w:rsidP="001467DC">
      <w:pPr>
        <w:pStyle w:val="Bezproreda"/>
        <w:ind w:left="6372"/>
        <w:rPr>
          <w:rFonts w:asciiTheme="minorHAnsi" w:hAnsiTheme="minorHAnsi" w:cstheme="minorHAnsi"/>
        </w:rPr>
      </w:pPr>
      <w:r>
        <w:rPr>
          <w:rFonts w:asciiTheme="minorHAnsi" w:hAnsiTheme="minorHAnsi" w:cstheme="minorHAnsi"/>
        </w:rPr>
        <w:t xml:space="preserve">                   </w:t>
      </w:r>
      <w:r w:rsidR="009765EB" w:rsidRPr="009765EB">
        <w:rPr>
          <w:rFonts w:asciiTheme="minorHAnsi" w:hAnsiTheme="minorHAnsi" w:cstheme="minorHAnsi"/>
        </w:rPr>
        <w:t>Direktor:</w:t>
      </w:r>
    </w:p>
    <w:p w14:paraId="0188D5D2" w14:textId="4BEDC1C1" w:rsidR="009765EB" w:rsidRPr="009765EB" w:rsidRDefault="009765EB" w:rsidP="001467DC">
      <w:pPr>
        <w:pStyle w:val="Bezproreda"/>
        <w:ind w:left="6372"/>
        <w:jc w:val="center"/>
        <w:rPr>
          <w:rFonts w:asciiTheme="minorHAnsi" w:hAnsiTheme="minorHAnsi" w:cstheme="minorHAnsi"/>
        </w:rPr>
      </w:pPr>
      <w:r w:rsidRPr="009765EB">
        <w:rPr>
          <w:rFonts w:asciiTheme="minorHAnsi" w:hAnsiTheme="minorHAnsi" w:cstheme="minorHAnsi"/>
        </w:rPr>
        <w:t>Mario Naglić</w:t>
      </w:r>
    </w:p>
    <w:sectPr w:rsidR="009765EB" w:rsidRPr="009765EB" w:rsidSect="004D5526">
      <w:footerReference w:type="default" r:id="rId14"/>
      <w:pgSz w:w="11906" w:h="16838"/>
      <w:pgMar w:top="1418" w:right="1361" w:bottom="1418"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E798" w14:textId="77777777" w:rsidR="004D5526" w:rsidRDefault="004D5526" w:rsidP="009F50DE">
      <w:pPr>
        <w:spacing w:after="0" w:line="240" w:lineRule="auto"/>
      </w:pPr>
      <w:r>
        <w:separator/>
      </w:r>
    </w:p>
  </w:endnote>
  <w:endnote w:type="continuationSeparator" w:id="0">
    <w:p w14:paraId="1B4D7432" w14:textId="77777777" w:rsidR="004D5526" w:rsidRDefault="004D5526" w:rsidP="009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3BEB" w14:textId="77777777" w:rsidR="00DF071E" w:rsidRPr="0089539A" w:rsidRDefault="00DF071E" w:rsidP="00DF071E">
    <w:pPr>
      <w:pStyle w:val="Podnoje"/>
      <w:jc w:val="right"/>
      <w:rPr>
        <w:rFonts w:asciiTheme="minorHAnsi" w:hAnsiTheme="minorHAnsi" w:cstheme="minorHAnsi"/>
        <w:sz w:val="18"/>
        <w:szCs w:val="18"/>
      </w:rPr>
    </w:pPr>
    <w:r w:rsidRPr="0089539A">
      <w:rPr>
        <w:rFonts w:asciiTheme="minorHAnsi" w:hAnsiTheme="minorHAnsi" w:cstheme="minorHAnsi"/>
        <w:sz w:val="18"/>
        <w:szCs w:val="18"/>
      </w:rPr>
      <w:t>Plinara istočne Slavonije d.o.o.</w:t>
    </w:r>
    <w:r w:rsidRPr="0089539A">
      <w:rPr>
        <w:rFonts w:asciiTheme="minorHAnsi" w:hAnsiTheme="minorHAnsi" w:cstheme="minorHAnsi"/>
        <w:sz w:val="18"/>
        <w:szCs w:val="18"/>
      </w:rPr>
      <w:ptab w:relativeTo="margin" w:alignment="center" w:leader="none"/>
    </w:r>
    <w:r>
      <w:rPr>
        <w:rFonts w:asciiTheme="minorHAnsi" w:hAnsiTheme="minorHAnsi" w:cstheme="minorHAnsi"/>
        <w:sz w:val="18"/>
        <w:szCs w:val="18"/>
      </w:rPr>
      <w:t xml:space="preserve">    </w:t>
    </w:r>
    <w:r w:rsidRPr="0089539A">
      <w:rPr>
        <w:rFonts w:asciiTheme="minorHAnsi" w:hAnsiTheme="minorHAnsi" w:cstheme="minorHAnsi"/>
        <w:sz w:val="18"/>
        <w:szCs w:val="18"/>
      </w:rPr>
      <w:t>Plan poslovanja 202</w:t>
    </w:r>
    <w:r>
      <w:rPr>
        <w:rFonts w:asciiTheme="minorHAnsi" w:hAnsiTheme="minorHAnsi" w:cstheme="minorHAnsi"/>
        <w:sz w:val="18"/>
        <w:szCs w:val="18"/>
      </w:rPr>
      <w:t>4.</w:t>
    </w:r>
    <w:r w:rsidRPr="0089539A">
      <w:rPr>
        <w:rFonts w:asciiTheme="minorHAnsi" w:hAnsiTheme="minorHAnsi" w:cstheme="minorHAnsi"/>
        <w:sz w:val="18"/>
        <w:szCs w:val="18"/>
      </w:rPr>
      <w:ptab w:relativeTo="margin" w:alignment="right" w:leader="none"/>
    </w:r>
    <w:r w:rsidRPr="0089539A">
      <w:rPr>
        <w:rFonts w:asciiTheme="minorHAnsi" w:hAnsiTheme="minorHAnsi" w:cstheme="minorHAnsi"/>
        <w:sz w:val="18"/>
        <w:szCs w:val="18"/>
      </w:rPr>
      <w:t xml:space="preserve">Stranica </w:t>
    </w:r>
    <w:r w:rsidRPr="0089539A">
      <w:rPr>
        <w:rFonts w:asciiTheme="minorHAnsi" w:hAnsiTheme="minorHAnsi" w:cstheme="minorHAnsi"/>
        <w:sz w:val="18"/>
        <w:szCs w:val="18"/>
      </w:rPr>
      <w:fldChar w:fldCharType="begin"/>
    </w:r>
    <w:r w:rsidRPr="0089539A">
      <w:rPr>
        <w:rFonts w:asciiTheme="minorHAnsi" w:hAnsiTheme="minorHAnsi" w:cstheme="minorHAnsi"/>
        <w:sz w:val="18"/>
        <w:szCs w:val="18"/>
      </w:rPr>
      <w:instrText>PAGE   \* MERGEFORMAT</w:instrText>
    </w:r>
    <w:r w:rsidRPr="0089539A">
      <w:rPr>
        <w:rFonts w:asciiTheme="minorHAnsi" w:hAnsiTheme="minorHAnsi" w:cstheme="minorHAnsi"/>
        <w:sz w:val="18"/>
        <w:szCs w:val="18"/>
      </w:rPr>
      <w:fldChar w:fldCharType="separate"/>
    </w:r>
    <w:r>
      <w:rPr>
        <w:rFonts w:cstheme="minorHAnsi"/>
        <w:sz w:val="18"/>
        <w:szCs w:val="18"/>
      </w:rPr>
      <w:t>1</w:t>
    </w:r>
    <w:r w:rsidRPr="0089539A">
      <w:rPr>
        <w:rFonts w:asciiTheme="minorHAnsi" w:hAnsiTheme="minorHAnsi" w:cstheme="minorHAnsi"/>
        <w:sz w:val="18"/>
        <w:szCs w:val="18"/>
      </w:rPr>
      <w:fldChar w:fldCharType="end"/>
    </w:r>
  </w:p>
  <w:p w14:paraId="768A58A5" w14:textId="77777777" w:rsidR="00DF071E" w:rsidRPr="00DF071E" w:rsidRDefault="00DF071E" w:rsidP="00DF07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DAB6" w14:textId="77777777" w:rsidR="004D5526" w:rsidRDefault="004D5526" w:rsidP="009F50DE">
      <w:pPr>
        <w:spacing w:after="0" w:line="240" w:lineRule="auto"/>
      </w:pPr>
      <w:r>
        <w:separator/>
      </w:r>
    </w:p>
  </w:footnote>
  <w:footnote w:type="continuationSeparator" w:id="0">
    <w:p w14:paraId="506D0658" w14:textId="77777777" w:rsidR="004D5526" w:rsidRDefault="004D5526" w:rsidP="009F5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D14"/>
    <w:multiLevelType w:val="hybridMultilevel"/>
    <w:tmpl w:val="D054A98A"/>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735503"/>
    <w:multiLevelType w:val="hybridMultilevel"/>
    <w:tmpl w:val="17B613BA"/>
    <w:lvl w:ilvl="0" w:tplc="1CE0FD6E">
      <w:numFmt w:val="bullet"/>
      <w:lvlText w:val="*"/>
      <w:lvlJc w:val="left"/>
      <w:pPr>
        <w:ind w:left="720" w:hanging="360"/>
      </w:pPr>
      <w:rPr>
        <w:rFonts w:ascii="Calibri" w:eastAsia="Calibri"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AA44A8"/>
    <w:multiLevelType w:val="hybridMultilevel"/>
    <w:tmpl w:val="48F089AA"/>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096C3F"/>
    <w:multiLevelType w:val="hybridMultilevel"/>
    <w:tmpl w:val="13108BAE"/>
    <w:lvl w:ilvl="0" w:tplc="B5063F86">
      <w:start w:val="1"/>
      <w:numFmt w:val="bullet"/>
      <w:lvlText w:val=""/>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F83DBA"/>
    <w:multiLevelType w:val="hybridMultilevel"/>
    <w:tmpl w:val="8FF8A41A"/>
    <w:lvl w:ilvl="0" w:tplc="71449E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5D35CA"/>
    <w:multiLevelType w:val="hybridMultilevel"/>
    <w:tmpl w:val="3B6606E2"/>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423BDE"/>
    <w:multiLevelType w:val="hybridMultilevel"/>
    <w:tmpl w:val="C4B4C276"/>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726DAF"/>
    <w:multiLevelType w:val="hybridMultilevel"/>
    <w:tmpl w:val="237A619A"/>
    <w:lvl w:ilvl="0" w:tplc="71449E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825FE2"/>
    <w:multiLevelType w:val="hybridMultilevel"/>
    <w:tmpl w:val="35F07F0C"/>
    <w:lvl w:ilvl="0" w:tplc="B5063F86">
      <w:start w:val="1"/>
      <w:numFmt w:val="bullet"/>
      <w:lvlText w:val=""/>
      <w:lvlJc w:val="left"/>
      <w:pPr>
        <w:ind w:left="1080" w:hanging="360"/>
      </w:pPr>
      <w:rPr>
        <w:rFonts w:ascii="Wingdings" w:hAnsi="Wingdings" w:hint="default"/>
        <w:sz w:val="22"/>
        <w:szCs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695097B"/>
    <w:multiLevelType w:val="hybridMultilevel"/>
    <w:tmpl w:val="EC32D636"/>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B774FE"/>
    <w:multiLevelType w:val="hybridMultilevel"/>
    <w:tmpl w:val="E7F66CDC"/>
    <w:lvl w:ilvl="0" w:tplc="0F907FB0">
      <w:start w:val="10"/>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5D4751"/>
    <w:multiLevelType w:val="hybridMultilevel"/>
    <w:tmpl w:val="5608C1B4"/>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392AC5"/>
    <w:multiLevelType w:val="hybridMultilevel"/>
    <w:tmpl w:val="E6F83BE6"/>
    <w:lvl w:ilvl="0" w:tplc="71449E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AD7DA1"/>
    <w:multiLevelType w:val="hybridMultilevel"/>
    <w:tmpl w:val="CF6E4C1A"/>
    <w:lvl w:ilvl="0" w:tplc="3A1487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DC0059"/>
    <w:multiLevelType w:val="hybridMultilevel"/>
    <w:tmpl w:val="261AFEA0"/>
    <w:lvl w:ilvl="0" w:tplc="3A1487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F90076"/>
    <w:multiLevelType w:val="hybridMultilevel"/>
    <w:tmpl w:val="1D8027D8"/>
    <w:lvl w:ilvl="0" w:tplc="FC04C1D0">
      <w:start w:val="1"/>
      <w:numFmt w:val="decimal"/>
      <w:lvlText w:val="%1."/>
      <w:lvlJc w:val="left"/>
      <w:pPr>
        <w:ind w:left="720" w:hanging="360"/>
      </w:pPr>
      <w:rPr>
        <w:rFonts w:hint="default"/>
        <w:b/>
        <w:bCs/>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AA45B6"/>
    <w:multiLevelType w:val="hybridMultilevel"/>
    <w:tmpl w:val="32404CAC"/>
    <w:lvl w:ilvl="0" w:tplc="B5063F86">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904BBE"/>
    <w:multiLevelType w:val="hybridMultilevel"/>
    <w:tmpl w:val="15D25628"/>
    <w:lvl w:ilvl="0" w:tplc="B5063F86">
      <w:start w:val="1"/>
      <w:numFmt w:val="bullet"/>
      <w:lvlText w:val=""/>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8608208">
    <w:abstractNumId w:val="4"/>
  </w:num>
  <w:num w:numId="2" w16cid:durableId="2116707911">
    <w:abstractNumId w:val="16"/>
  </w:num>
  <w:num w:numId="3" w16cid:durableId="704867950">
    <w:abstractNumId w:val="9"/>
  </w:num>
  <w:num w:numId="4" w16cid:durableId="125241386">
    <w:abstractNumId w:val="11"/>
  </w:num>
  <w:num w:numId="5" w16cid:durableId="1130127240">
    <w:abstractNumId w:val="7"/>
  </w:num>
  <w:num w:numId="6" w16cid:durableId="778067379">
    <w:abstractNumId w:val="12"/>
  </w:num>
  <w:num w:numId="7" w16cid:durableId="1989361176">
    <w:abstractNumId w:val="13"/>
  </w:num>
  <w:num w:numId="8" w16cid:durableId="273633783">
    <w:abstractNumId w:val="15"/>
  </w:num>
  <w:num w:numId="9" w16cid:durableId="1095594204">
    <w:abstractNumId w:val="14"/>
  </w:num>
  <w:num w:numId="10" w16cid:durableId="631979960">
    <w:abstractNumId w:val="8"/>
  </w:num>
  <w:num w:numId="11" w16cid:durableId="2114859411">
    <w:abstractNumId w:val="3"/>
  </w:num>
  <w:num w:numId="12" w16cid:durableId="23486931">
    <w:abstractNumId w:val="2"/>
  </w:num>
  <w:num w:numId="13" w16cid:durableId="707755014">
    <w:abstractNumId w:val="6"/>
  </w:num>
  <w:num w:numId="14" w16cid:durableId="66616138">
    <w:abstractNumId w:val="1"/>
  </w:num>
  <w:num w:numId="15" w16cid:durableId="469589932">
    <w:abstractNumId w:val="0"/>
  </w:num>
  <w:num w:numId="16" w16cid:durableId="2123256653">
    <w:abstractNumId w:val="17"/>
  </w:num>
  <w:num w:numId="17" w16cid:durableId="1667131156">
    <w:abstractNumId w:val="5"/>
  </w:num>
  <w:num w:numId="18" w16cid:durableId="13521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56"/>
    <w:rsid w:val="00000EE9"/>
    <w:rsid w:val="00003E71"/>
    <w:rsid w:val="00007E44"/>
    <w:rsid w:val="00020150"/>
    <w:rsid w:val="0002207F"/>
    <w:rsid w:val="00023C71"/>
    <w:rsid w:val="00026055"/>
    <w:rsid w:val="00026A34"/>
    <w:rsid w:val="00031D0C"/>
    <w:rsid w:val="0003556D"/>
    <w:rsid w:val="000365F7"/>
    <w:rsid w:val="00041F2C"/>
    <w:rsid w:val="00052654"/>
    <w:rsid w:val="00063946"/>
    <w:rsid w:val="00065DDF"/>
    <w:rsid w:val="00090178"/>
    <w:rsid w:val="000B6603"/>
    <w:rsid w:val="000B6CAD"/>
    <w:rsid w:val="000C0AB6"/>
    <w:rsid w:val="000C2BFB"/>
    <w:rsid w:val="000D1C9D"/>
    <w:rsid w:val="000D2DCE"/>
    <w:rsid w:val="000F7C22"/>
    <w:rsid w:val="001014FC"/>
    <w:rsid w:val="00126418"/>
    <w:rsid w:val="00130DD2"/>
    <w:rsid w:val="001467DC"/>
    <w:rsid w:val="00153F07"/>
    <w:rsid w:val="001542D2"/>
    <w:rsid w:val="00155F6C"/>
    <w:rsid w:val="00155FCC"/>
    <w:rsid w:val="001633CC"/>
    <w:rsid w:val="001661B4"/>
    <w:rsid w:val="00180EA2"/>
    <w:rsid w:val="00192972"/>
    <w:rsid w:val="0019417C"/>
    <w:rsid w:val="001B24E3"/>
    <w:rsid w:val="001B51A5"/>
    <w:rsid w:val="001D45A0"/>
    <w:rsid w:val="001F1773"/>
    <w:rsid w:val="00240A85"/>
    <w:rsid w:val="002459EC"/>
    <w:rsid w:val="0024650B"/>
    <w:rsid w:val="00246C56"/>
    <w:rsid w:val="00250522"/>
    <w:rsid w:val="002524BD"/>
    <w:rsid w:val="00255902"/>
    <w:rsid w:val="00272424"/>
    <w:rsid w:val="00273DD3"/>
    <w:rsid w:val="00282777"/>
    <w:rsid w:val="002868AA"/>
    <w:rsid w:val="002A48D5"/>
    <w:rsid w:val="002B04A0"/>
    <w:rsid w:val="002C286D"/>
    <w:rsid w:val="002C3179"/>
    <w:rsid w:val="002D66D8"/>
    <w:rsid w:val="002D7252"/>
    <w:rsid w:val="002F489B"/>
    <w:rsid w:val="002F4C82"/>
    <w:rsid w:val="00301168"/>
    <w:rsid w:val="00315211"/>
    <w:rsid w:val="00323C0A"/>
    <w:rsid w:val="00330FFF"/>
    <w:rsid w:val="0033738B"/>
    <w:rsid w:val="0035113E"/>
    <w:rsid w:val="0036174B"/>
    <w:rsid w:val="00372983"/>
    <w:rsid w:val="00376E34"/>
    <w:rsid w:val="003A2EF8"/>
    <w:rsid w:val="003A6D4B"/>
    <w:rsid w:val="003D5867"/>
    <w:rsid w:val="003E04B0"/>
    <w:rsid w:val="003E0A4D"/>
    <w:rsid w:val="003F16B3"/>
    <w:rsid w:val="003F25C6"/>
    <w:rsid w:val="003F4862"/>
    <w:rsid w:val="0042790D"/>
    <w:rsid w:val="00427F08"/>
    <w:rsid w:val="00442D43"/>
    <w:rsid w:val="004516D0"/>
    <w:rsid w:val="00456102"/>
    <w:rsid w:val="0045707A"/>
    <w:rsid w:val="00463BFF"/>
    <w:rsid w:val="00465022"/>
    <w:rsid w:val="00472F40"/>
    <w:rsid w:val="0049336E"/>
    <w:rsid w:val="004B269A"/>
    <w:rsid w:val="004B62B5"/>
    <w:rsid w:val="004C168F"/>
    <w:rsid w:val="004D5526"/>
    <w:rsid w:val="004D5F5B"/>
    <w:rsid w:val="004D742A"/>
    <w:rsid w:val="004E4249"/>
    <w:rsid w:val="004E654B"/>
    <w:rsid w:val="004F0D5F"/>
    <w:rsid w:val="00501392"/>
    <w:rsid w:val="005228F9"/>
    <w:rsid w:val="00523300"/>
    <w:rsid w:val="0052573D"/>
    <w:rsid w:val="005319E9"/>
    <w:rsid w:val="00542DE7"/>
    <w:rsid w:val="0055734E"/>
    <w:rsid w:val="005634AB"/>
    <w:rsid w:val="0056461F"/>
    <w:rsid w:val="00565370"/>
    <w:rsid w:val="005A339C"/>
    <w:rsid w:val="005A4368"/>
    <w:rsid w:val="005B157D"/>
    <w:rsid w:val="005C2174"/>
    <w:rsid w:val="005C7A25"/>
    <w:rsid w:val="005D2ACB"/>
    <w:rsid w:val="005D7BAA"/>
    <w:rsid w:val="005E75F5"/>
    <w:rsid w:val="005F5DBB"/>
    <w:rsid w:val="006301C0"/>
    <w:rsid w:val="00633B54"/>
    <w:rsid w:val="006351E6"/>
    <w:rsid w:val="0063690D"/>
    <w:rsid w:val="00646CE1"/>
    <w:rsid w:val="00660900"/>
    <w:rsid w:val="00661650"/>
    <w:rsid w:val="00670998"/>
    <w:rsid w:val="00673276"/>
    <w:rsid w:val="006874E5"/>
    <w:rsid w:val="00695E41"/>
    <w:rsid w:val="006A754F"/>
    <w:rsid w:val="006B61C5"/>
    <w:rsid w:val="006D2E4D"/>
    <w:rsid w:val="006E3BB4"/>
    <w:rsid w:val="006F7CC5"/>
    <w:rsid w:val="00715489"/>
    <w:rsid w:val="00716AC0"/>
    <w:rsid w:val="00717D71"/>
    <w:rsid w:val="007258A4"/>
    <w:rsid w:val="0074401D"/>
    <w:rsid w:val="007530E4"/>
    <w:rsid w:val="007653F3"/>
    <w:rsid w:val="007809C9"/>
    <w:rsid w:val="00786F2A"/>
    <w:rsid w:val="00794E58"/>
    <w:rsid w:val="007A0915"/>
    <w:rsid w:val="007A0DD2"/>
    <w:rsid w:val="007A1698"/>
    <w:rsid w:val="007B3BA0"/>
    <w:rsid w:val="007B5E66"/>
    <w:rsid w:val="007C2429"/>
    <w:rsid w:val="007D0D8B"/>
    <w:rsid w:val="007E36E7"/>
    <w:rsid w:val="007E3E76"/>
    <w:rsid w:val="00803B96"/>
    <w:rsid w:val="00807623"/>
    <w:rsid w:val="00817D7A"/>
    <w:rsid w:val="0082129C"/>
    <w:rsid w:val="0082455C"/>
    <w:rsid w:val="0082544F"/>
    <w:rsid w:val="00853820"/>
    <w:rsid w:val="00856055"/>
    <w:rsid w:val="00862158"/>
    <w:rsid w:val="008659F2"/>
    <w:rsid w:val="00865CC5"/>
    <w:rsid w:val="008677D4"/>
    <w:rsid w:val="00877F2F"/>
    <w:rsid w:val="008902DC"/>
    <w:rsid w:val="00892BD0"/>
    <w:rsid w:val="00893F45"/>
    <w:rsid w:val="008952DB"/>
    <w:rsid w:val="008A2847"/>
    <w:rsid w:val="008C0853"/>
    <w:rsid w:val="008C15EF"/>
    <w:rsid w:val="008D0B50"/>
    <w:rsid w:val="008E1073"/>
    <w:rsid w:val="008F224E"/>
    <w:rsid w:val="008F3965"/>
    <w:rsid w:val="008F5178"/>
    <w:rsid w:val="008F683F"/>
    <w:rsid w:val="008F7841"/>
    <w:rsid w:val="00914395"/>
    <w:rsid w:val="0092405C"/>
    <w:rsid w:val="00927A75"/>
    <w:rsid w:val="00935E94"/>
    <w:rsid w:val="009376C2"/>
    <w:rsid w:val="009447FD"/>
    <w:rsid w:val="00947EA6"/>
    <w:rsid w:val="00952CFC"/>
    <w:rsid w:val="00953F13"/>
    <w:rsid w:val="00956C89"/>
    <w:rsid w:val="00957506"/>
    <w:rsid w:val="00960CC9"/>
    <w:rsid w:val="00970B9A"/>
    <w:rsid w:val="009765EB"/>
    <w:rsid w:val="00977CB2"/>
    <w:rsid w:val="00987454"/>
    <w:rsid w:val="009A31FF"/>
    <w:rsid w:val="009B54FB"/>
    <w:rsid w:val="009B650A"/>
    <w:rsid w:val="009C268C"/>
    <w:rsid w:val="009D7A9B"/>
    <w:rsid w:val="009E4509"/>
    <w:rsid w:val="009F0837"/>
    <w:rsid w:val="009F45A2"/>
    <w:rsid w:val="009F50DE"/>
    <w:rsid w:val="00A011A8"/>
    <w:rsid w:val="00A03E68"/>
    <w:rsid w:val="00A05A63"/>
    <w:rsid w:val="00A27F08"/>
    <w:rsid w:val="00A4404C"/>
    <w:rsid w:val="00A47F19"/>
    <w:rsid w:val="00A54ED6"/>
    <w:rsid w:val="00A564BF"/>
    <w:rsid w:val="00A67318"/>
    <w:rsid w:val="00A9398B"/>
    <w:rsid w:val="00A95FF7"/>
    <w:rsid w:val="00AA0A43"/>
    <w:rsid w:val="00AB118D"/>
    <w:rsid w:val="00AB4D63"/>
    <w:rsid w:val="00AC36B9"/>
    <w:rsid w:val="00AC4B62"/>
    <w:rsid w:val="00AE2E08"/>
    <w:rsid w:val="00AE5780"/>
    <w:rsid w:val="00B120E1"/>
    <w:rsid w:val="00B124C9"/>
    <w:rsid w:val="00B1676F"/>
    <w:rsid w:val="00B20846"/>
    <w:rsid w:val="00B21F9A"/>
    <w:rsid w:val="00B40C0B"/>
    <w:rsid w:val="00B5127B"/>
    <w:rsid w:val="00B53C98"/>
    <w:rsid w:val="00B559B5"/>
    <w:rsid w:val="00B705BF"/>
    <w:rsid w:val="00B75042"/>
    <w:rsid w:val="00B82929"/>
    <w:rsid w:val="00B82CD5"/>
    <w:rsid w:val="00B82F8F"/>
    <w:rsid w:val="00BA1A94"/>
    <w:rsid w:val="00BA4A7F"/>
    <w:rsid w:val="00BA4F07"/>
    <w:rsid w:val="00BA7F14"/>
    <w:rsid w:val="00BC00FA"/>
    <w:rsid w:val="00BE61D0"/>
    <w:rsid w:val="00BF5BB0"/>
    <w:rsid w:val="00C03F46"/>
    <w:rsid w:val="00C257D4"/>
    <w:rsid w:val="00C31E64"/>
    <w:rsid w:val="00C31E88"/>
    <w:rsid w:val="00C45866"/>
    <w:rsid w:val="00C54996"/>
    <w:rsid w:val="00C63454"/>
    <w:rsid w:val="00C72ADD"/>
    <w:rsid w:val="00C739C7"/>
    <w:rsid w:val="00C83081"/>
    <w:rsid w:val="00CA3311"/>
    <w:rsid w:val="00CA3A06"/>
    <w:rsid w:val="00CB4C83"/>
    <w:rsid w:val="00CB60F0"/>
    <w:rsid w:val="00CB6CB8"/>
    <w:rsid w:val="00CC4449"/>
    <w:rsid w:val="00CE797B"/>
    <w:rsid w:val="00CF1C80"/>
    <w:rsid w:val="00CF2B80"/>
    <w:rsid w:val="00CF6E12"/>
    <w:rsid w:val="00D012F7"/>
    <w:rsid w:val="00D04378"/>
    <w:rsid w:val="00D16219"/>
    <w:rsid w:val="00D1781B"/>
    <w:rsid w:val="00D26783"/>
    <w:rsid w:val="00D35249"/>
    <w:rsid w:val="00D44502"/>
    <w:rsid w:val="00D46FE4"/>
    <w:rsid w:val="00D5701E"/>
    <w:rsid w:val="00D57041"/>
    <w:rsid w:val="00D64910"/>
    <w:rsid w:val="00D928AE"/>
    <w:rsid w:val="00DA2257"/>
    <w:rsid w:val="00DA37FD"/>
    <w:rsid w:val="00DC516F"/>
    <w:rsid w:val="00DC6C46"/>
    <w:rsid w:val="00DD2C9D"/>
    <w:rsid w:val="00DD5137"/>
    <w:rsid w:val="00DF071E"/>
    <w:rsid w:val="00E15AEB"/>
    <w:rsid w:val="00E70F01"/>
    <w:rsid w:val="00E7352B"/>
    <w:rsid w:val="00E7495C"/>
    <w:rsid w:val="00E76C25"/>
    <w:rsid w:val="00E77F3D"/>
    <w:rsid w:val="00E81611"/>
    <w:rsid w:val="00E95DAA"/>
    <w:rsid w:val="00EA2E22"/>
    <w:rsid w:val="00EB0868"/>
    <w:rsid w:val="00EB2E9D"/>
    <w:rsid w:val="00EC597A"/>
    <w:rsid w:val="00ED1C73"/>
    <w:rsid w:val="00EE72F0"/>
    <w:rsid w:val="00EE74D4"/>
    <w:rsid w:val="00EF1F34"/>
    <w:rsid w:val="00EF6D7C"/>
    <w:rsid w:val="00EF7C6C"/>
    <w:rsid w:val="00F01324"/>
    <w:rsid w:val="00F2675B"/>
    <w:rsid w:val="00F60A23"/>
    <w:rsid w:val="00F6444E"/>
    <w:rsid w:val="00F66713"/>
    <w:rsid w:val="00F71244"/>
    <w:rsid w:val="00FA2CE2"/>
    <w:rsid w:val="00FB2B1D"/>
    <w:rsid w:val="00FC0152"/>
    <w:rsid w:val="00FC33D2"/>
    <w:rsid w:val="00FC40FC"/>
    <w:rsid w:val="00FE0CF2"/>
    <w:rsid w:val="00FE4E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C8BE"/>
  <w15:chartTrackingRefBased/>
  <w15:docId w15:val="{6FC32459-5C3B-45DC-92D2-F541F5B9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56"/>
    <w:rPr>
      <w:rFonts w:ascii="Arial Narrow" w:hAnsi="Arial Narro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F50D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50DE"/>
    <w:rPr>
      <w:rFonts w:ascii="Arial Narrow" w:hAnsi="Arial Narrow"/>
    </w:rPr>
  </w:style>
  <w:style w:type="paragraph" w:styleId="Podnoje">
    <w:name w:val="footer"/>
    <w:basedOn w:val="Normal"/>
    <w:link w:val="PodnojeChar"/>
    <w:uiPriority w:val="99"/>
    <w:unhideWhenUsed/>
    <w:rsid w:val="009F50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50DE"/>
    <w:rPr>
      <w:rFonts w:ascii="Arial Narrow" w:hAnsi="Arial Narrow"/>
    </w:rPr>
  </w:style>
  <w:style w:type="table" w:styleId="Reetkatablice">
    <w:name w:val="Table Grid"/>
    <w:basedOn w:val="Obinatablica"/>
    <w:uiPriority w:val="39"/>
    <w:rsid w:val="0072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258A4"/>
    <w:pPr>
      <w:spacing w:after="0" w:line="240" w:lineRule="auto"/>
    </w:pPr>
    <w:rPr>
      <w:rFonts w:ascii="Arial Narrow" w:hAnsi="Arial Narrow"/>
    </w:rPr>
  </w:style>
  <w:style w:type="paragraph" w:styleId="StandardWeb">
    <w:name w:val="Normal (Web)"/>
    <w:basedOn w:val="Normal"/>
    <w:uiPriority w:val="99"/>
    <w:semiHidden/>
    <w:unhideWhenUsed/>
    <w:rsid w:val="009376C2"/>
    <w:rPr>
      <w:rFonts w:ascii="Times New Roman" w:hAnsi="Times New Roman" w:cs="Times New Roman"/>
      <w:sz w:val="24"/>
      <w:szCs w:val="24"/>
    </w:rPr>
  </w:style>
  <w:style w:type="paragraph" w:styleId="Odlomakpopisa">
    <w:name w:val="List Paragraph"/>
    <w:basedOn w:val="Normal"/>
    <w:uiPriority w:val="34"/>
    <w:qFormat/>
    <w:rsid w:val="008F683F"/>
    <w:pPr>
      <w:ind w:left="720"/>
      <w:contextualSpacing/>
    </w:pPr>
  </w:style>
  <w:style w:type="character" w:styleId="Referencakomentara">
    <w:name w:val="annotation reference"/>
    <w:basedOn w:val="Zadanifontodlomka"/>
    <w:uiPriority w:val="99"/>
    <w:semiHidden/>
    <w:unhideWhenUsed/>
    <w:rsid w:val="00F2675B"/>
    <w:rPr>
      <w:sz w:val="16"/>
      <w:szCs w:val="16"/>
    </w:rPr>
  </w:style>
  <w:style w:type="paragraph" w:styleId="Tekstkomentara">
    <w:name w:val="annotation text"/>
    <w:basedOn w:val="Normal"/>
    <w:link w:val="TekstkomentaraChar"/>
    <w:uiPriority w:val="99"/>
    <w:semiHidden/>
    <w:unhideWhenUsed/>
    <w:rsid w:val="00F2675B"/>
    <w:pPr>
      <w:spacing w:line="240" w:lineRule="auto"/>
    </w:pPr>
    <w:rPr>
      <w:sz w:val="20"/>
      <w:szCs w:val="20"/>
    </w:rPr>
  </w:style>
  <w:style w:type="character" w:customStyle="1" w:styleId="TekstkomentaraChar">
    <w:name w:val="Tekst komentara Char"/>
    <w:basedOn w:val="Zadanifontodlomka"/>
    <w:link w:val="Tekstkomentara"/>
    <w:uiPriority w:val="99"/>
    <w:semiHidden/>
    <w:rsid w:val="00F2675B"/>
    <w:rPr>
      <w:rFonts w:ascii="Arial Narrow" w:hAnsi="Arial Narrow"/>
      <w:sz w:val="20"/>
      <w:szCs w:val="20"/>
    </w:rPr>
  </w:style>
  <w:style w:type="paragraph" w:styleId="Predmetkomentara">
    <w:name w:val="annotation subject"/>
    <w:basedOn w:val="Tekstkomentara"/>
    <w:next w:val="Tekstkomentara"/>
    <w:link w:val="PredmetkomentaraChar"/>
    <w:uiPriority w:val="99"/>
    <w:semiHidden/>
    <w:unhideWhenUsed/>
    <w:rsid w:val="00F2675B"/>
    <w:rPr>
      <w:b/>
      <w:bCs/>
    </w:rPr>
  </w:style>
  <w:style w:type="character" w:customStyle="1" w:styleId="PredmetkomentaraChar">
    <w:name w:val="Predmet komentara Char"/>
    <w:basedOn w:val="TekstkomentaraChar"/>
    <w:link w:val="Predmetkomentara"/>
    <w:uiPriority w:val="99"/>
    <w:semiHidden/>
    <w:rsid w:val="00F2675B"/>
    <w:rPr>
      <w:rFonts w:ascii="Arial Narrow" w:hAnsi="Arial Narrow"/>
      <w:b/>
      <w:bCs/>
      <w:sz w:val="20"/>
      <w:szCs w:val="20"/>
    </w:rPr>
  </w:style>
  <w:style w:type="character" w:styleId="Naglaeno">
    <w:name w:val="Strong"/>
    <w:basedOn w:val="Zadanifontodlomka"/>
    <w:uiPriority w:val="22"/>
    <w:qFormat/>
    <w:rsid w:val="005D7BAA"/>
    <w:rPr>
      <w:b/>
      <w:bCs/>
    </w:rPr>
  </w:style>
  <w:style w:type="character" w:styleId="Hiperveza">
    <w:name w:val="Hyperlink"/>
    <w:basedOn w:val="Zadanifontodlomka"/>
    <w:uiPriority w:val="99"/>
    <w:unhideWhenUsed/>
    <w:rsid w:val="00D1781B"/>
    <w:rPr>
      <w:color w:val="0563C1" w:themeColor="hyperlink"/>
      <w:u w:val="single"/>
    </w:rPr>
  </w:style>
  <w:style w:type="character" w:styleId="Nerijeenospominjanje">
    <w:name w:val="Unresolved Mention"/>
    <w:basedOn w:val="Zadanifontodlomka"/>
    <w:uiPriority w:val="99"/>
    <w:semiHidden/>
    <w:unhideWhenUsed/>
    <w:rsid w:val="00D1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43">
      <w:bodyDiv w:val="1"/>
      <w:marLeft w:val="0"/>
      <w:marRight w:val="0"/>
      <w:marTop w:val="0"/>
      <w:marBottom w:val="0"/>
      <w:divBdr>
        <w:top w:val="none" w:sz="0" w:space="0" w:color="auto"/>
        <w:left w:val="none" w:sz="0" w:space="0" w:color="auto"/>
        <w:bottom w:val="none" w:sz="0" w:space="0" w:color="auto"/>
        <w:right w:val="none" w:sz="0" w:space="0" w:color="auto"/>
      </w:divBdr>
    </w:div>
    <w:div w:id="2587510">
      <w:bodyDiv w:val="1"/>
      <w:marLeft w:val="0"/>
      <w:marRight w:val="0"/>
      <w:marTop w:val="0"/>
      <w:marBottom w:val="0"/>
      <w:divBdr>
        <w:top w:val="none" w:sz="0" w:space="0" w:color="auto"/>
        <w:left w:val="none" w:sz="0" w:space="0" w:color="auto"/>
        <w:bottom w:val="none" w:sz="0" w:space="0" w:color="auto"/>
        <w:right w:val="none" w:sz="0" w:space="0" w:color="auto"/>
      </w:divBdr>
    </w:div>
    <w:div w:id="24139370">
      <w:bodyDiv w:val="1"/>
      <w:marLeft w:val="0"/>
      <w:marRight w:val="0"/>
      <w:marTop w:val="0"/>
      <w:marBottom w:val="0"/>
      <w:divBdr>
        <w:top w:val="none" w:sz="0" w:space="0" w:color="auto"/>
        <w:left w:val="none" w:sz="0" w:space="0" w:color="auto"/>
        <w:bottom w:val="none" w:sz="0" w:space="0" w:color="auto"/>
        <w:right w:val="none" w:sz="0" w:space="0" w:color="auto"/>
      </w:divBdr>
    </w:div>
    <w:div w:id="69743142">
      <w:bodyDiv w:val="1"/>
      <w:marLeft w:val="0"/>
      <w:marRight w:val="0"/>
      <w:marTop w:val="0"/>
      <w:marBottom w:val="0"/>
      <w:divBdr>
        <w:top w:val="none" w:sz="0" w:space="0" w:color="auto"/>
        <w:left w:val="none" w:sz="0" w:space="0" w:color="auto"/>
        <w:bottom w:val="none" w:sz="0" w:space="0" w:color="auto"/>
        <w:right w:val="none" w:sz="0" w:space="0" w:color="auto"/>
      </w:divBdr>
    </w:div>
    <w:div w:id="153306152">
      <w:bodyDiv w:val="1"/>
      <w:marLeft w:val="0"/>
      <w:marRight w:val="0"/>
      <w:marTop w:val="0"/>
      <w:marBottom w:val="0"/>
      <w:divBdr>
        <w:top w:val="none" w:sz="0" w:space="0" w:color="auto"/>
        <w:left w:val="none" w:sz="0" w:space="0" w:color="auto"/>
        <w:bottom w:val="none" w:sz="0" w:space="0" w:color="auto"/>
        <w:right w:val="none" w:sz="0" w:space="0" w:color="auto"/>
      </w:divBdr>
    </w:div>
    <w:div w:id="214894167">
      <w:bodyDiv w:val="1"/>
      <w:marLeft w:val="0"/>
      <w:marRight w:val="0"/>
      <w:marTop w:val="0"/>
      <w:marBottom w:val="0"/>
      <w:divBdr>
        <w:top w:val="none" w:sz="0" w:space="0" w:color="auto"/>
        <w:left w:val="none" w:sz="0" w:space="0" w:color="auto"/>
        <w:bottom w:val="none" w:sz="0" w:space="0" w:color="auto"/>
        <w:right w:val="none" w:sz="0" w:space="0" w:color="auto"/>
      </w:divBdr>
    </w:div>
    <w:div w:id="235746253">
      <w:bodyDiv w:val="1"/>
      <w:marLeft w:val="0"/>
      <w:marRight w:val="0"/>
      <w:marTop w:val="0"/>
      <w:marBottom w:val="0"/>
      <w:divBdr>
        <w:top w:val="none" w:sz="0" w:space="0" w:color="auto"/>
        <w:left w:val="none" w:sz="0" w:space="0" w:color="auto"/>
        <w:bottom w:val="none" w:sz="0" w:space="0" w:color="auto"/>
        <w:right w:val="none" w:sz="0" w:space="0" w:color="auto"/>
      </w:divBdr>
    </w:div>
    <w:div w:id="260189643">
      <w:bodyDiv w:val="1"/>
      <w:marLeft w:val="0"/>
      <w:marRight w:val="0"/>
      <w:marTop w:val="0"/>
      <w:marBottom w:val="0"/>
      <w:divBdr>
        <w:top w:val="none" w:sz="0" w:space="0" w:color="auto"/>
        <w:left w:val="none" w:sz="0" w:space="0" w:color="auto"/>
        <w:bottom w:val="none" w:sz="0" w:space="0" w:color="auto"/>
        <w:right w:val="none" w:sz="0" w:space="0" w:color="auto"/>
      </w:divBdr>
    </w:div>
    <w:div w:id="275186933">
      <w:bodyDiv w:val="1"/>
      <w:marLeft w:val="0"/>
      <w:marRight w:val="0"/>
      <w:marTop w:val="0"/>
      <w:marBottom w:val="0"/>
      <w:divBdr>
        <w:top w:val="none" w:sz="0" w:space="0" w:color="auto"/>
        <w:left w:val="none" w:sz="0" w:space="0" w:color="auto"/>
        <w:bottom w:val="none" w:sz="0" w:space="0" w:color="auto"/>
        <w:right w:val="none" w:sz="0" w:space="0" w:color="auto"/>
      </w:divBdr>
    </w:div>
    <w:div w:id="277028495">
      <w:bodyDiv w:val="1"/>
      <w:marLeft w:val="0"/>
      <w:marRight w:val="0"/>
      <w:marTop w:val="0"/>
      <w:marBottom w:val="0"/>
      <w:divBdr>
        <w:top w:val="none" w:sz="0" w:space="0" w:color="auto"/>
        <w:left w:val="none" w:sz="0" w:space="0" w:color="auto"/>
        <w:bottom w:val="none" w:sz="0" w:space="0" w:color="auto"/>
        <w:right w:val="none" w:sz="0" w:space="0" w:color="auto"/>
      </w:divBdr>
    </w:div>
    <w:div w:id="323318935">
      <w:bodyDiv w:val="1"/>
      <w:marLeft w:val="0"/>
      <w:marRight w:val="0"/>
      <w:marTop w:val="0"/>
      <w:marBottom w:val="0"/>
      <w:divBdr>
        <w:top w:val="none" w:sz="0" w:space="0" w:color="auto"/>
        <w:left w:val="none" w:sz="0" w:space="0" w:color="auto"/>
        <w:bottom w:val="none" w:sz="0" w:space="0" w:color="auto"/>
        <w:right w:val="none" w:sz="0" w:space="0" w:color="auto"/>
      </w:divBdr>
    </w:div>
    <w:div w:id="342829306">
      <w:bodyDiv w:val="1"/>
      <w:marLeft w:val="0"/>
      <w:marRight w:val="0"/>
      <w:marTop w:val="0"/>
      <w:marBottom w:val="0"/>
      <w:divBdr>
        <w:top w:val="none" w:sz="0" w:space="0" w:color="auto"/>
        <w:left w:val="none" w:sz="0" w:space="0" w:color="auto"/>
        <w:bottom w:val="none" w:sz="0" w:space="0" w:color="auto"/>
        <w:right w:val="none" w:sz="0" w:space="0" w:color="auto"/>
      </w:divBdr>
    </w:div>
    <w:div w:id="353456108">
      <w:bodyDiv w:val="1"/>
      <w:marLeft w:val="0"/>
      <w:marRight w:val="0"/>
      <w:marTop w:val="0"/>
      <w:marBottom w:val="0"/>
      <w:divBdr>
        <w:top w:val="none" w:sz="0" w:space="0" w:color="auto"/>
        <w:left w:val="none" w:sz="0" w:space="0" w:color="auto"/>
        <w:bottom w:val="none" w:sz="0" w:space="0" w:color="auto"/>
        <w:right w:val="none" w:sz="0" w:space="0" w:color="auto"/>
      </w:divBdr>
    </w:div>
    <w:div w:id="374694642">
      <w:bodyDiv w:val="1"/>
      <w:marLeft w:val="0"/>
      <w:marRight w:val="0"/>
      <w:marTop w:val="0"/>
      <w:marBottom w:val="0"/>
      <w:divBdr>
        <w:top w:val="none" w:sz="0" w:space="0" w:color="auto"/>
        <w:left w:val="none" w:sz="0" w:space="0" w:color="auto"/>
        <w:bottom w:val="none" w:sz="0" w:space="0" w:color="auto"/>
        <w:right w:val="none" w:sz="0" w:space="0" w:color="auto"/>
      </w:divBdr>
    </w:div>
    <w:div w:id="406928517">
      <w:bodyDiv w:val="1"/>
      <w:marLeft w:val="0"/>
      <w:marRight w:val="0"/>
      <w:marTop w:val="0"/>
      <w:marBottom w:val="0"/>
      <w:divBdr>
        <w:top w:val="none" w:sz="0" w:space="0" w:color="auto"/>
        <w:left w:val="none" w:sz="0" w:space="0" w:color="auto"/>
        <w:bottom w:val="none" w:sz="0" w:space="0" w:color="auto"/>
        <w:right w:val="none" w:sz="0" w:space="0" w:color="auto"/>
      </w:divBdr>
    </w:div>
    <w:div w:id="412900264">
      <w:bodyDiv w:val="1"/>
      <w:marLeft w:val="0"/>
      <w:marRight w:val="0"/>
      <w:marTop w:val="0"/>
      <w:marBottom w:val="0"/>
      <w:divBdr>
        <w:top w:val="none" w:sz="0" w:space="0" w:color="auto"/>
        <w:left w:val="none" w:sz="0" w:space="0" w:color="auto"/>
        <w:bottom w:val="none" w:sz="0" w:space="0" w:color="auto"/>
        <w:right w:val="none" w:sz="0" w:space="0" w:color="auto"/>
      </w:divBdr>
    </w:div>
    <w:div w:id="419523224">
      <w:bodyDiv w:val="1"/>
      <w:marLeft w:val="0"/>
      <w:marRight w:val="0"/>
      <w:marTop w:val="0"/>
      <w:marBottom w:val="0"/>
      <w:divBdr>
        <w:top w:val="none" w:sz="0" w:space="0" w:color="auto"/>
        <w:left w:val="none" w:sz="0" w:space="0" w:color="auto"/>
        <w:bottom w:val="none" w:sz="0" w:space="0" w:color="auto"/>
        <w:right w:val="none" w:sz="0" w:space="0" w:color="auto"/>
      </w:divBdr>
    </w:div>
    <w:div w:id="458959219">
      <w:bodyDiv w:val="1"/>
      <w:marLeft w:val="0"/>
      <w:marRight w:val="0"/>
      <w:marTop w:val="0"/>
      <w:marBottom w:val="0"/>
      <w:divBdr>
        <w:top w:val="none" w:sz="0" w:space="0" w:color="auto"/>
        <w:left w:val="none" w:sz="0" w:space="0" w:color="auto"/>
        <w:bottom w:val="none" w:sz="0" w:space="0" w:color="auto"/>
        <w:right w:val="none" w:sz="0" w:space="0" w:color="auto"/>
      </w:divBdr>
    </w:div>
    <w:div w:id="484704554">
      <w:bodyDiv w:val="1"/>
      <w:marLeft w:val="0"/>
      <w:marRight w:val="0"/>
      <w:marTop w:val="0"/>
      <w:marBottom w:val="0"/>
      <w:divBdr>
        <w:top w:val="none" w:sz="0" w:space="0" w:color="auto"/>
        <w:left w:val="none" w:sz="0" w:space="0" w:color="auto"/>
        <w:bottom w:val="none" w:sz="0" w:space="0" w:color="auto"/>
        <w:right w:val="none" w:sz="0" w:space="0" w:color="auto"/>
      </w:divBdr>
    </w:div>
    <w:div w:id="517281812">
      <w:bodyDiv w:val="1"/>
      <w:marLeft w:val="0"/>
      <w:marRight w:val="0"/>
      <w:marTop w:val="0"/>
      <w:marBottom w:val="0"/>
      <w:divBdr>
        <w:top w:val="none" w:sz="0" w:space="0" w:color="auto"/>
        <w:left w:val="none" w:sz="0" w:space="0" w:color="auto"/>
        <w:bottom w:val="none" w:sz="0" w:space="0" w:color="auto"/>
        <w:right w:val="none" w:sz="0" w:space="0" w:color="auto"/>
      </w:divBdr>
    </w:div>
    <w:div w:id="527764047">
      <w:bodyDiv w:val="1"/>
      <w:marLeft w:val="0"/>
      <w:marRight w:val="0"/>
      <w:marTop w:val="0"/>
      <w:marBottom w:val="0"/>
      <w:divBdr>
        <w:top w:val="none" w:sz="0" w:space="0" w:color="auto"/>
        <w:left w:val="none" w:sz="0" w:space="0" w:color="auto"/>
        <w:bottom w:val="none" w:sz="0" w:space="0" w:color="auto"/>
        <w:right w:val="none" w:sz="0" w:space="0" w:color="auto"/>
      </w:divBdr>
    </w:div>
    <w:div w:id="544562477">
      <w:bodyDiv w:val="1"/>
      <w:marLeft w:val="0"/>
      <w:marRight w:val="0"/>
      <w:marTop w:val="0"/>
      <w:marBottom w:val="0"/>
      <w:divBdr>
        <w:top w:val="none" w:sz="0" w:space="0" w:color="auto"/>
        <w:left w:val="none" w:sz="0" w:space="0" w:color="auto"/>
        <w:bottom w:val="none" w:sz="0" w:space="0" w:color="auto"/>
        <w:right w:val="none" w:sz="0" w:space="0" w:color="auto"/>
      </w:divBdr>
    </w:div>
    <w:div w:id="579410983">
      <w:bodyDiv w:val="1"/>
      <w:marLeft w:val="0"/>
      <w:marRight w:val="0"/>
      <w:marTop w:val="0"/>
      <w:marBottom w:val="0"/>
      <w:divBdr>
        <w:top w:val="none" w:sz="0" w:space="0" w:color="auto"/>
        <w:left w:val="none" w:sz="0" w:space="0" w:color="auto"/>
        <w:bottom w:val="none" w:sz="0" w:space="0" w:color="auto"/>
        <w:right w:val="none" w:sz="0" w:space="0" w:color="auto"/>
      </w:divBdr>
    </w:div>
    <w:div w:id="585505966">
      <w:bodyDiv w:val="1"/>
      <w:marLeft w:val="0"/>
      <w:marRight w:val="0"/>
      <w:marTop w:val="0"/>
      <w:marBottom w:val="0"/>
      <w:divBdr>
        <w:top w:val="none" w:sz="0" w:space="0" w:color="auto"/>
        <w:left w:val="none" w:sz="0" w:space="0" w:color="auto"/>
        <w:bottom w:val="none" w:sz="0" w:space="0" w:color="auto"/>
        <w:right w:val="none" w:sz="0" w:space="0" w:color="auto"/>
      </w:divBdr>
    </w:div>
    <w:div w:id="696780100">
      <w:bodyDiv w:val="1"/>
      <w:marLeft w:val="0"/>
      <w:marRight w:val="0"/>
      <w:marTop w:val="0"/>
      <w:marBottom w:val="0"/>
      <w:divBdr>
        <w:top w:val="none" w:sz="0" w:space="0" w:color="auto"/>
        <w:left w:val="none" w:sz="0" w:space="0" w:color="auto"/>
        <w:bottom w:val="none" w:sz="0" w:space="0" w:color="auto"/>
        <w:right w:val="none" w:sz="0" w:space="0" w:color="auto"/>
      </w:divBdr>
    </w:div>
    <w:div w:id="733506867">
      <w:bodyDiv w:val="1"/>
      <w:marLeft w:val="0"/>
      <w:marRight w:val="0"/>
      <w:marTop w:val="0"/>
      <w:marBottom w:val="0"/>
      <w:divBdr>
        <w:top w:val="none" w:sz="0" w:space="0" w:color="auto"/>
        <w:left w:val="none" w:sz="0" w:space="0" w:color="auto"/>
        <w:bottom w:val="none" w:sz="0" w:space="0" w:color="auto"/>
        <w:right w:val="none" w:sz="0" w:space="0" w:color="auto"/>
      </w:divBdr>
    </w:div>
    <w:div w:id="841898169">
      <w:bodyDiv w:val="1"/>
      <w:marLeft w:val="0"/>
      <w:marRight w:val="0"/>
      <w:marTop w:val="0"/>
      <w:marBottom w:val="0"/>
      <w:divBdr>
        <w:top w:val="none" w:sz="0" w:space="0" w:color="auto"/>
        <w:left w:val="none" w:sz="0" w:space="0" w:color="auto"/>
        <w:bottom w:val="none" w:sz="0" w:space="0" w:color="auto"/>
        <w:right w:val="none" w:sz="0" w:space="0" w:color="auto"/>
      </w:divBdr>
    </w:div>
    <w:div w:id="857699461">
      <w:bodyDiv w:val="1"/>
      <w:marLeft w:val="0"/>
      <w:marRight w:val="0"/>
      <w:marTop w:val="0"/>
      <w:marBottom w:val="0"/>
      <w:divBdr>
        <w:top w:val="none" w:sz="0" w:space="0" w:color="auto"/>
        <w:left w:val="none" w:sz="0" w:space="0" w:color="auto"/>
        <w:bottom w:val="none" w:sz="0" w:space="0" w:color="auto"/>
        <w:right w:val="none" w:sz="0" w:space="0" w:color="auto"/>
      </w:divBdr>
    </w:div>
    <w:div w:id="911044411">
      <w:bodyDiv w:val="1"/>
      <w:marLeft w:val="0"/>
      <w:marRight w:val="0"/>
      <w:marTop w:val="0"/>
      <w:marBottom w:val="0"/>
      <w:divBdr>
        <w:top w:val="none" w:sz="0" w:space="0" w:color="auto"/>
        <w:left w:val="none" w:sz="0" w:space="0" w:color="auto"/>
        <w:bottom w:val="none" w:sz="0" w:space="0" w:color="auto"/>
        <w:right w:val="none" w:sz="0" w:space="0" w:color="auto"/>
      </w:divBdr>
    </w:div>
    <w:div w:id="925724954">
      <w:bodyDiv w:val="1"/>
      <w:marLeft w:val="0"/>
      <w:marRight w:val="0"/>
      <w:marTop w:val="0"/>
      <w:marBottom w:val="0"/>
      <w:divBdr>
        <w:top w:val="none" w:sz="0" w:space="0" w:color="auto"/>
        <w:left w:val="none" w:sz="0" w:space="0" w:color="auto"/>
        <w:bottom w:val="none" w:sz="0" w:space="0" w:color="auto"/>
        <w:right w:val="none" w:sz="0" w:space="0" w:color="auto"/>
      </w:divBdr>
    </w:div>
    <w:div w:id="1001811340">
      <w:bodyDiv w:val="1"/>
      <w:marLeft w:val="0"/>
      <w:marRight w:val="0"/>
      <w:marTop w:val="0"/>
      <w:marBottom w:val="0"/>
      <w:divBdr>
        <w:top w:val="none" w:sz="0" w:space="0" w:color="auto"/>
        <w:left w:val="none" w:sz="0" w:space="0" w:color="auto"/>
        <w:bottom w:val="none" w:sz="0" w:space="0" w:color="auto"/>
        <w:right w:val="none" w:sz="0" w:space="0" w:color="auto"/>
      </w:divBdr>
    </w:div>
    <w:div w:id="1064448799">
      <w:bodyDiv w:val="1"/>
      <w:marLeft w:val="0"/>
      <w:marRight w:val="0"/>
      <w:marTop w:val="0"/>
      <w:marBottom w:val="0"/>
      <w:divBdr>
        <w:top w:val="none" w:sz="0" w:space="0" w:color="auto"/>
        <w:left w:val="none" w:sz="0" w:space="0" w:color="auto"/>
        <w:bottom w:val="none" w:sz="0" w:space="0" w:color="auto"/>
        <w:right w:val="none" w:sz="0" w:space="0" w:color="auto"/>
      </w:divBdr>
    </w:div>
    <w:div w:id="1152988100">
      <w:bodyDiv w:val="1"/>
      <w:marLeft w:val="0"/>
      <w:marRight w:val="0"/>
      <w:marTop w:val="0"/>
      <w:marBottom w:val="0"/>
      <w:divBdr>
        <w:top w:val="none" w:sz="0" w:space="0" w:color="auto"/>
        <w:left w:val="none" w:sz="0" w:space="0" w:color="auto"/>
        <w:bottom w:val="none" w:sz="0" w:space="0" w:color="auto"/>
        <w:right w:val="none" w:sz="0" w:space="0" w:color="auto"/>
      </w:divBdr>
    </w:div>
    <w:div w:id="1215896276">
      <w:bodyDiv w:val="1"/>
      <w:marLeft w:val="0"/>
      <w:marRight w:val="0"/>
      <w:marTop w:val="0"/>
      <w:marBottom w:val="0"/>
      <w:divBdr>
        <w:top w:val="none" w:sz="0" w:space="0" w:color="auto"/>
        <w:left w:val="none" w:sz="0" w:space="0" w:color="auto"/>
        <w:bottom w:val="none" w:sz="0" w:space="0" w:color="auto"/>
        <w:right w:val="none" w:sz="0" w:space="0" w:color="auto"/>
      </w:divBdr>
    </w:div>
    <w:div w:id="1219319797">
      <w:bodyDiv w:val="1"/>
      <w:marLeft w:val="0"/>
      <w:marRight w:val="0"/>
      <w:marTop w:val="0"/>
      <w:marBottom w:val="0"/>
      <w:divBdr>
        <w:top w:val="none" w:sz="0" w:space="0" w:color="auto"/>
        <w:left w:val="none" w:sz="0" w:space="0" w:color="auto"/>
        <w:bottom w:val="none" w:sz="0" w:space="0" w:color="auto"/>
        <w:right w:val="none" w:sz="0" w:space="0" w:color="auto"/>
      </w:divBdr>
    </w:div>
    <w:div w:id="1244680942">
      <w:bodyDiv w:val="1"/>
      <w:marLeft w:val="0"/>
      <w:marRight w:val="0"/>
      <w:marTop w:val="0"/>
      <w:marBottom w:val="0"/>
      <w:divBdr>
        <w:top w:val="none" w:sz="0" w:space="0" w:color="auto"/>
        <w:left w:val="none" w:sz="0" w:space="0" w:color="auto"/>
        <w:bottom w:val="none" w:sz="0" w:space="0" w:color="auto"/>
        <w:right w:val="none" w:sz="0" w:space="0" w:color="auto"/>
      </w:divBdr>
    </w:div>
    <w:div w:id="1247808512">
      <w:bodyDiv w:val="1"/>
      <w:marLeft w:val="0"/>
      <w:marRight w:val="0"/>
      <w:marTop w:val="0"/>
      <w:marBottom w:val="0"/>
      <w:divBdr>
        <w:top w:val="none" w:sz="0" w:space="0" w:color="auto"/>
        <w:left w:val="none" w:sz="0" w:space="0" w:color="auto"/>
        <w:bottom w:val="none" w:sz="0" w:space="0" w:color="auto"/>
        <w:right w:val="none" w:sz="0" w:space="0" w:color="auto"/>
      </w:divBdr>
    </w:div>
    <w:div w:id="1331374849">
      <w:bodyDiv w:val="1"/>
      <w:marLeft w:val="0"/>
      <w:marRight w:val="0"/>
      <w:marTop w:val="0"/>
      <w:marBottom w:val="0"/>
      <w:divBdr>
        <w:top w:val="none" w:sz="0" w:space="0" w:color="auto"/>
        <w:left w:val="none" w:sz="0" w:space="0" w:color="auto"/>
        <w:bottom w:val="none" w:sz="0" w:space="0" w:color="auto"/>
        <w:right w:val="none" w:sz="0" w:space="0" w:color="auto"/>
      </w:divBdr>
    </w:div>
    <w:div w:id="1333218769">
      <w:bodyDiv w:val="1"/>
      <w:marLeft w:val="0"/>
      <w:marRight w:val="0"/>
      <w:marTop w:val="0"/>
      <w:marBottom w:val="0"/>
      <w:divBdr>
        <w:top w:val="none" w:sz="0" w:space="0" w:color="auto"/>
        <w:left w:val="none" w:sz="0" w:space="0" w:color="auto"/>
        <w:bottom w:val="none" w:sz="0" w:space="0" w:color="auto"/>
        <w:right w:val="none" w:sz="0" w:space="0" w:color="auto"/>
      </w:divBdr>
    </w:div>
    <w:div w:id="1334794272">
      <w:bodyDiv w:val="1"/>
      <w:marLeft w:val="0"/>
      <w:marRight w:val="0"/>
      <w:marTop w:val="0"/>
      <w:marBottom w:val="0"/>
      <w:divBdr>
        <w:top w:val="none" w:sz="0" w:space="0" w:color="auto"/>
        <w:left w:val="none" w:sz="0" w:space="0" w:color="auto"/>
        <w:bottom w:val="none" w:sz="0" w:space="0" w:color="auto"/>
        <w:right w:val="none" w:sz="0" w:space="0" w:color="auto"/>
      </w:divBdr>
    </w:div>
    <w:div w:id="1377244511">
      <w:bodyDiv w:val="1"/>
      <w:marLeft w:val="0"/>
      <w:marRight w:val="0"/>
      <w:marTop w:val="0"/>
      <w:marBottom w:val="0"/>
      <w:divBdr>
        <w:top w:val="none" w:sz="0" w:space="0" w:color="auto"/>
        <w:left w:val="none" w:sz="0" w:space="0" w:color="auto"/>
        <w:bottom w:val="none" w:sz="0" w:space="0" w:color="auto"/>
        <w:right w:val="none" w:sz="0" w:space="0" w:color="auto"/>
      </w:divBdr>
    </w:div>
    <w:div w:id="1420444445">
      <w:bodyDiv w:val="1"/>
      <w:marLeft w:val="0"/>
      <w:marRight w:val="0"/>
      <w:marTop w:val="0"/>
      <w:marBottom w:val="0"/>
      <w:divBdr>
        <w:top w:val="none" w:sz="0" w:space="0" w:color="auto"/>
        <w:left w:val="none" w:sz="0" w:space="0" w:color="auto"/>
        <w:bottom w:val="none" w:sz="0" w:space="0" w:color="auto"/>
        <w:right w:val="none" w:sz="0" w:space="0" w:color="auto"/>
      </w:divBdr>
    </w:div>
    <w:div w:id="1424107451">
      <w:bodyDiv w:val="1"/>
      <w:marLeft w:val="0"/>
      <w:marRight w:val="0"/>
      <w:marTop w:val="0"/>
      <w:marBottom w:val="0"/>
      <w:divBdr>
        <w:top w:val="none" w:sz="0" w:space="0" w:color="auto"/>
        <w:left w:val="none" w:sz="0" w:space="0" w:color="auto"/>
        <w:bottom w:val="none" w:sz="0" w:space="0" w:color="auto"/>
        <w:right w:val="none" w:sz="0" w:space="0" w:color="auto"/>
      </w:divBdr>
    </w:div>
    <w:div w:id="1427968549">
      <w:bodyDiv w:val="1"/>
      <w:marLeft w:val="0"/>
      <w:marRight w:val="0"/>
      <w:marTop w:val="0"/>
      <w:marBottom w:val="0"/>
      <w:divBdr>
        <w:top w:val="none" w:sz="0" w:space="0" w:color="auto"/>
        <w:left w:val="none" w:sz="0" w:space="0" w:color="auto"/>
        <w:bottom w:val="none" w:sz="0" w:space="0" w:color="auto"/>
        <w:right w:val="none" w:sz="0" w:space="0" w:color="auto"/>
      </w:divBdr>
    </w:div>
    <w:div w:id="1442649739">
      <w:bodyDiv w:val="1"/>
      <w:marLeft w:val="0"/>
      <w:marRight w:val="0"/>
      <w:marTop w:val="0"/>
      <w:marBottom w:val="0"/>
      <w:divBdr>
        <w:top w:val="none" w:sz="0" w:space="0" w:color="auto"/>
        <w:left w:val="none" w:sz="0" w:space="0" w:color="auto"/>
        <w:bottom w:val="none" w:sz="0" w:space="0" w:color="auto"/>
        <w:right w:val="none" w:sz="0" w:space="0" w:color="auto"/>
      </w:divBdr>
    </w:div>
    <w:div w:id="1442802462">
      <w:bodyDiv w:val="1"/>
      <w:marLeft w:val="0"/>
      <w:marRight w:val="0"/>
      <w:marTop w:val="0"/>
      <w:marBottom w:val="0"/>
      <w:divBdr>
        <w:top w:val="none" w:sz="0" w:space="0" w:color="auto"/>
        <w:left w:val="none" w:sz="0" w:space="0" w:color="auto"/>
        <w:bottom w:val="none" w:sz="0" w:space="0" w:color="auto"/>
        <w:right w:val="none" w:sz="0" w:space="0" w:color="auto"/>
      </w:divBdr>
    </w:div>
    <w:div w:id="1455904022">
      <w:bodyDiv w:val="1"/>
      <w:marLeft w:val="0"/>
      <w:marRight w:val="0"/>
      <w:marTop w:val="0"/>
      <w:marBottom w:val="0"/>
      <w:divBdr>
        <w:top w:val="none" w:sz="0" w:space="0" w:color="auto"/>
        <w:left w:val="none" w:sz="0" w:space="0" w:color="auto"/>
        <w:bottom w:val="none" w:sz="0" w:space="0" w:color="auto"/>
        <w:right w:val="none" w:sz="0" w:space="0" w:color="auto"/>
      </w:divBdr>
    </w:div>
    <w:div w:id="1469282436">
      <w:bodyDiv w:val="1"/>
      <w:marLeft w:val="0"/>
      <w:marRight w:val="0"/>
      <w:marTop w:val="0"/>
      <w:marBottom w:val="0"/>
      <w:divBdr>
        <w:top w:val="none" w:sz="0" w:space="0" w:color="auto"/>
        <w:left w:val="none" w:sz="0" w:space="0" w:color="auto"/>
        <w:bottom w:val="none" w:sz="0" w:space="0" w:color="auto"/>
        <w:right w:val="none" w:sz="0" w:space="0" w:color="auto"/>
      </w:divBdr>
    </w:div>
    <w:div w:id="1481582307">
      <w:bodyDiv w:val="1"/>
      <w:marLeft w:val="0"/>
      <w:marRight w:val="0"/>
      <w:marTop w:val="0"/>
      <w:marBottom w:val="0"/>
      <w:divBdr>
        <w:top w:val="none" w:sz="0" w:space="0" w:color="auto"/>
        <w:left w:val="none" w:sz="0" w:space="0" w:color="auto"/>
        <w:bottom w:val="none" w:sz="0" w:space="0" w:color="auto"/>
        <w:right w:val="none" w:sz="0" w:space="0" w:color="auto"/>
      </w:divBdr>
    </w:div>
    <w:div w:id="1503549408">
      <w:bodyDiv w:val="1"/>
      <w:marLeft w:val="0"/>
      <w:marRight w:val="0"/>
      <w:marTop w:val="0"/>
      <w:marBottom w:val="0"/>
      <w:divBdr>
        <w:top w:val="none" w:sz="0" w:space="0" w:color="auto"/>
        <w:left w:val="none" w:sz="0" w:space="0" w:color="auto"/>
        <w:bottom w:val="none" w:sz="0" w:space="0" w:color="auto"/>
        <w:right w:val="none" w:sz="0" w:space="0" w:color="auto"/>
      </w:divBdr>
    </w:div>
    <w:div w:id="1587154319">
      <w:bodyDiv w:val="1"/>
      <w:marLeft w:val="0"/>
      <w:marRight w:val="0"/>
      <w:marTop w:val="0"/>
      <w:marBottom w:val="0"/>
      <w:divBdr>
        <w:top w:val="none" w:sz="0" w:space="0" w:color="auto"/>
        <w:left w:val="none" w:sz="0" w:space="0" w:color="auto"/>
        <w:bottom w:val="none" w:sz="0" w:space="0" w:color="auto"/>
        <w:right w:val="none" w:sz="0" w:space="0" w:color="auto"/>
      </w:divBdr>
    </w:div>
    <w:div w:id="1602762477">
      <w:bodyDiv w:val="1"/>
      <w:marLeft w:val="0"/>
      <w:marRight w:val="0"/>
      <w:marTop w:val="0"/>
      <w:marBottom w:val="0"/>
      <w:divBdr>
        <w:top w:val="none" w:sz="0" w:space="0" w:color="auto"/>
        <w:left w:val="none" w:sz="0" w:space="0" w:color="auto"/>
        <w:bottom w:val="none" w:sz="0" w:space="0" w:color="auto"/>
        <w:right w:val="none" w:sz="0" w:space="0" w:color="auto"/>
      </w:divBdr>
    </w:div>
    <w:div w:id="1625846755">
      <w:bodyDiv w:val="1"/>
      <w:marLeft w:val="0"/>
      <w:marRight w:val="0"/>
      <w:marTop w:val="0"/>
      <w:marBottom w:val="0"/>
      <w:divBdr>
        <w:top w:val="none" w:sz="0" w:space="0" w:color="auto"/>
        <w:left w:val="none" w:sz="0" w:space="0" w:color="auto"/>
        <w:bottom w:val="none" w:sz="0" w:space="0" w:color="auto"/>
        <w:right w:val="none" w:sz="0" w:space="0" w:color="auto"/>
      </w:divBdr>
    </w:div>
    <w:div w:id="1626816487">
      <w:bodyDiv w:val="1"/>
      <w:marLeft w:val="0"/>
      <w:marRight w:val="0"/>
      <w:marTop w:val="0"/>
      <w:marBottom w:val="0"/>
      <w:divBdr>
        <w:top w:val="none" w:sz="0" w:space="0" w:color="auto"/>
        <w:left w:val="none" w:sz="0" w:space="0" w:color="auto"/>
        <w:bottom w:val="none" w:sz="0" w:space="0" w:color="auto"/>
        <w:right w:val="none" w:sz="0" w:space="0" w:color="auto"/>
      </w:divBdr>
    </w:div>
    <w:div w:id="1635673750">
      <w:bodyDiv w:val="1"/>
      <w:marLeft w:val="0"/>
      <w:marRight w:val="0"/>
      <w:marTop w:val="0"/>
      <w:marBottom w:val="0"/>
      <w:divBdr>
        <w:top w:val="none" w:sz="0" w:space="0" w:color="auto"/>
        <w:left w:val="none" w:sz="0" w:space="0" w:color="auto"/>
        <w:bottom w:val="none" w:sz="0" w:space="0" w:color="auto"/>
        <w:right w:val="none" w:sz="0" w:space="0" w:color="auto"/>
      </w:divBdr>
    </w:div>
    <w:div w:id="1727727584">
      <w:bodyDiv w:val="1"/>
      <w:marLeft w:val="0"/>
      <w:marRight w:val="0"/>
      <w:marTop w:val="0"/>
      <w:marBottom w:val="0"/>
      <w:divBdr>
        <w:top w:val="none" w:sz="0" w:space="0" w:color="auto"/>
        <w:left w:val="none" w:sz="0" w:space="0" w:color="auto"/>
        <w:bottom w:val="none" w:sz="0" w:space="0" w:color="auto"/>
        <w:right w:val="none" w:sz="0" w:space="0" w:color="auto"/>
      </w:divBdr>
    </w:div>
    <w:div w:id="1846045694">
      <w:bodyDiv w:val="1"/>
      <w:marLeft w:val="0"/>
      <w:marRight w:val="0"/>
      <w:marTop w:val="0"/>
      <w:marBottom w:val="0"/>
      <w:divBdr>
        <w:top w:val="none" w:sz="0" w:space="0" w:color="auto"/>
        <w:left w:val="none" w:sz="0" w:space="0" w:color="auto"/>
        <w:bottom w:val="none" w:sz="0" w:space="0" w:color="auto"/>
        <w:right w:val="none" w:sz="0" w:space="0" w:color="auto"/>
      </w:divBdr>
    </w:div>
    <w:div w:id="1853765661">
      <w:bodyDiv w:val="1"/>
      <w:marLeft w:val="0"/>
      <w:marRight w:val="0"/>
      <w:marTop w:val="0"/>
      <w:marBottom w:val="0"/>
      <w:divBdr>
        <w:top w:val="none" w:sz="0" w:space="0" w:color="auto"/>
        <w:left w:val="none" w:sz="0" w:space="0" w:color="auto"/>
        <w:bottom w:val="none" w:sz="0" w:space="0" w:color="auto"/>
        <w:right w:val="none" w:sz="0" w:space="0" w:color="auto"/>
      </w:divBdr>
    </w:div>
    <w:div w:id="1857303253">
      <w:bodyDiv w:val="1"/>
      <w:marLeft w:val="0"/>
      <w:marRight w:val="0"/>
      <w:marTop w:val="0"/>
      <w:marBottom w:val="0"/>
      <w:divBdr>
        <w:top w:val="none" w:sz="0" w:space="0" w:color="auto"/>
        <w:left w:val="none" w:sz="0" w:space="0" w:color="auto"/>
        <w:bottom w:val="none" w:sz="0" w:space="0" w:color="auto"/>
        <w:right w:val="none" w:sz="0" w:space="0" w:color="auto"/>
      </w:divBdr>
    </w:div>
    <w:div w:id="1907062791">
      <w:bodyDiv w:val="1"/>
      <w:marLeft w:val="0"/>
      <w:marRight w:val="0"/>
      <w:marTop w:val="0"/>
      <w:marBottom w:val="0"/>
      <w:divBdr>
        <w:top w:val="none" w:sz="0" w:space="0" w:color="auto"/>
        <w:left w:val="none" w:sz="0" w:space="0" w:color="auto"/>
        <w:bottom w:val="none" w:sz="0" w:space="0" w:color="auto"/>
        <w:right w:val="none" w:sz="0" w:space="0" w:color="auto"/>
      </w:divBdr>
    </w:div>
    <w:div w:id="1916822323">
      <w:bodyDiv w:val="1"/>
      <w:marLeft w:val="0"/>
      <w:marRight w:val="0"/>
      <w:marTop w:val="0"/>
      <w:marBottom w:val="0"/>
      <w:divBdr>
        <w:top w:val="none" w:sz="0" w:space="0" w:color="auto"/>
        <w:left w:val="none" w:sz="0" w:space="0" w:color="auto"/>
        <w:bottom w:val="none" w:sz="0" w:space="0" w:color="auto"/>
        <w:right w:val="none" w:sz="0" w:space="0" w:color="auto"/>
      </w:divBdr>
    </w:div>
    <w:div w:id="1935019350">
      <w:bodyDiv w:val="1"/>
      <w:marLeft w:val="0"/>
      <w:marRight w:val="0"/>
      <w:marTop w:val="0"/>
      <w:marBottom w:val="0"/>
      <w:divBdr>
        <w:top w:val="none" w:sz="0" w:space="0" w:color="auto"/>
        <w:left w:val="none" w:sz="0" w:space="0" w:color="auto"/>
        <w:bottom w:val="none" w:sz="0" w:space="0" w:color="auto"/>
        <w:right w:val="none" w:sz="0" w:space="0" w:color="auto"/>
      </w:divBdr>
    </w:div>
    <w:div w:id="2035302594">
      <w:bodyDiv w:val="1"/>
      <w:marLeft w:val="0"/>
      <w:marRight w:val="0"/>
      <w:marTop w:val="0"/>
      <w:marBottom w:val="0"/>
      <w:divBdr>
        <w:top w:val="none" w:sz="0" w:space="0" w:color="auto"/>
        <w:left w:val="none" w:sz="0" w:space="0" w:color="auto"/>
        <w:bottom w:val="none" w:sz="0" w:space="0" w:color="auto"/>
        <w:right w:val="none" w:sz="0" w:space="0" w:color="auto"/>
      </w:divBdr>
    </w:div>
    <w:div w:id="2072775709">
      <w:bodyDiv w:val="1"/>
      <w:marLeft w:val="0"/>
      <w:marRight w:val="0"/>
      <w:marTop w:val="0"/>
      <w:marBottom w:val="0"/>
      <w:divBdr>
        <w:top w:val="none" w:sz="0" w:space="0" w:color="auto"/>
        <w:left w:val="none" w:sz="0" w:space="0" w:color="auto"/>
        <w:bottom w:val="none" w:sz="0" w:space="0" w:color="auto"/>
        <w:right w:val="none" w:sz="0" w:space="0" w:color="auto"/>
      </w:divBdr>
    </w:div>
    <w:div w:id="2081243364">
      <w:bodyDiv w:val="1"/>
      <w:marLeft w:val="0"/>
      <w:marRight w:val="0"/>
      <w:marTop w:val="0"/>
      <w:marBottom w:val="0"/>
      <w:divBdr>
        <w:top w:val="none" w:sz="0" w:space="0" w:color="auto"/>
        <w:left w:val="none" w:sz="0" w:space="0" w:color="auto"/>
        <w:bottom w:val="none" w:sz="0" w:space="0" w:color="auto"/>
        <w:right w:val="none" w:sz="0" w:space="0" w:color="auto"/>
      </w:divBdr>
    </w:div>
    <w:div w:id="21267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A%20-%20RAZVOJ\A%20-%20PLANOVI\Godi&#353;nji%20planovi\PLAN%202024\2024%20-%20Ljudski%20resurs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A%20-%20RAZVOJ\A%20-%20PLANOVI\Godi&#353;nji%20planovi\PLAN%202024\2024%20Ljudski%20resurs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A%20-%20RAZVOJ\A%20-%20PLANOVI\Godi&#353;nji%20planovi\PLAN%202024\2024%20Ljudski%20resursi.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r-HR" sz="1100"/>
              <a:t>RADNICI</a:t>
            </a:r>
            <a:r>
              <a:rPr lang="hr-HR" sz="1100" baseline="0"/>
              <a:t> PO SPOLU</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3967727625596096"/>
          <c:y val="0.13799176144648587"/>
          <c:w val="0.66430741931906401"/>
          <c:h val="0.65508092738407697"/>
        </c:manualLayout>
      </c:layout>
      <c:pieChart>
        <c:varyColors val="1"/>
        <c:ser>
          <c:idx val="0"/>
          <c:order val="0"/>
          <c:tx>
            <c:strRef>
              <c:f>Dijagram!$E$11</c:f>
              <c:strCache>
                <c:ptCount val="1"/>
                <c:pt idx="0">
                  <c:v>BROJ</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80-4A2A-891F-3B11122D2AB1}"/>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9080-4A2A-891F-3B11122D2A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Dijagram!$D$12:$D$13</c:f>
              <c:strCache>
                <c:ptCount val="2"/>
                <c:pt idx="0">
                  <c:v>MUŠKI</c:v>
                </c:pt>
                <c:pt idx="1">
                  <c:v>ŽENSKI</c:v>
                </c:pt>
              </c:strCache>
            </c:strRef>
          </c:cat>
          <c:val>
            <c:numRef>
              <c:f>Dijagram!$E$12:$E$13</c:f>
              <c:numCache>
                <c:formatCode>General</c:formatCode>
                <c:ptCount val="2"/>
                <c:pt idx="0">
                  <c:v>55</c:v>
                </c:pt>
                <c:pt idx="1">
                  <c:v>17</c:v>
                </c:pt>
              </c:numCache>
            </c:numRef>
          </c:val>
          <c:extLst>
            <c:ext xmlns:c16="http://schemas.microsoft.com/office/drawing/2014/chart" uri="{C3380CC4-5D6E-409C-BE32-E72D297353CC}">
              <c16:uniqueId val="{00000004-9080-4A2A-891F-3B11122D2A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000" b="1" i="0" u="none" strike="noStrike" kern="1200" baseline="0">
                <a:solidFill>
                  <a:schemeClr val="tx2"/>
                </a:solidFill>
                <a:latin typeface="+mn-lt"/>
                <a:ea typeface="+mn-ea"/>
                <a:cs typeface="+mn-cs"/>
              </a:defRPr>
            </a:pPr>
            <a:r>
              <a:rPr lang="en-US" sz="1000"/>
              <a:t>BROJ RADNIKA</a:t>
            </a:r>
            <a:r>
              <a:rPr lang="hr-HR" sz="1000"/>
              <a:t> PREMA DOBI - PROSJEK </a:t>
            </a:r>
            <a:r>
              <a:rPr lang="hr-HR" sz="1000" baseline="0"/>
              <a:t>cca 42 godine </a:t>
            </a:r>
            <a:endParaRPr lang="hr-HR" sz="1000"/>
          </a:p>
        </c:rich>
      </c:tx>
      <c:layout>
        <c:manualLayout>
          <c:xMode val="edge"/>
          <c:yMode val="edge"/>
          <c:x val="2.3997541384950392E-2"/>
          <c:y val="2.9962546816479401E-2"/>
        </c:manualLayout>
      </c:layout>
      <c:overlay val="0"/>
      <c:spPr>
        <a:noFill/>
        <a:ln>
          <a:noFill/>
        </a:ln>
        <a:effectLst/>
      </c:spPr>
      <c:txPr>
        <a:bodyPr rot="0" spcFirstLastPara="1" vertOverflow="ellipsis" vert="horz" wrap="square" anchor="ctr" anchorCtr="1"/>
        <a:lstStyle/>
        <a:p>
          <a:pPr algn="l">
            <a:defRPr sz="1000" b="1" i="0" u="none" strike="noStrike" kern="1200" baseline="0">
              <a:solidFill>
                <a:schemeClr val="tx2"/>
              </a:solidFill>
              <a:latin typeface="+mn-lt"/>
              <a:ea typeface="+mn-ea"/>
              <a:cs typeface="+mn-cs"/>
            </a:defRPr>
          </a:pPr>
          <a:endParaRPr lang="sr-Latn-RS"/>
        </a:p>
      </c:txPr>
    </c:title>
    <c:autoTitleDeleted val="0"/>
    <c:plotArea>
      <c:layout>
        <c:manualLayout>
          <c:layoutTarget val="inner"/>
          <c:xMode val="edge"/>
          <c:yMode val="edge"/>
          <c:x val="6.8486475282189291E-2"/>
          <c:y val="0.14301515758486724"/>
          <c:w val="0.86089551927825059"/>
          <c:h val="0.6998883719524488"/>
        </c:manualLayout>
      </c:layout>
      <c:barChart>
        <c:barDir val="col"/>
        <c:grouping val="clustered"/>
        <c:varyColors val="0"/>
        <c:ser>
          <c:idx val="0"/>
          <c:order val="0"/>
          <c:spPr>
            <a:solidFill>
              <a:schemeClr val="accent1">
                <a:lumMod val="60000"/>
                <a:lumOff val="40000"/>
              </a:schemeClr>
            </a:solidFill>
            <a:ln>
              <a:noFill/>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0-4881-46BE-8FE1-A5ED86989767}"/>
              </c:ext>
            </c:extLst>
          </c:dPt>
          <c:dPt>
            <c:idx val="1"/>
            <c:invertIfNegative val="0"/>
            <c:bubble3D val="0"/>
            <c:extLst>
              <c:ext xmlns:c16="http://schemas.microsoft.com/office/drawing/2014/chart" uri="{C3380CC4-5D6E-409C-BE32-E72D297353CC}">
                <c16:uniqueId val="{00000001-4881-46BE-8FE1-A5ED86989767}"/>
              </c:ext>
            </c:extLst>
          </c:dPt>
          <c:dPt>
            <c:idx val="2"/>
            <c:invertIfNegative val="0"/>
            <c:bubble3D val="0"/>
            <c:extLst>
              <c:ext xmlns:c16="http://schemas.microsoft.com/office/drawing/2014/chart" uri="{C3380CC4-5D6E-409C-BE32-E72D297353CC}">
                <c16:uniqueId val="{00000002-4881-46BE-8FE1-A5ED86989767}"/>
              </c:ext>
            </c:extLst>
          </c:dPt>
          <c:dPt>
            <c:idx val="3"/>
            <c:invertIfNegative val="0"/>
            <c:bubble3D val="0"/>
            <c:extLst>
              <c:ext xmlns:c16="http://schemas.microsoft.com/office/drawing/2014/chart" uri="{C3380CC4-5D6E-409C-BE32-E72D297353CC}">
                <c16:uniqueId val="{00000003-4881-46BE-8FE1-A5ED86989767}"/>
              </c:ext>
            </c:extLst>
          </c:dPt>
          <c:dPt>
            <c:idx val="4"/>
            <c:invertIfNegative val="0"/>
            <c:bubble3D val="0"/>
            <c:extLst>
              <c:ext xmlns:c16="http://schemas.microsoft.com/office/drawing/2014/chart" uri="{C3380CC4-5D6E-409C-BE32-E72D297353CC}">
                <c16:uniqueId val="{00000004-4881-46BE-8FE1-A5ED86989767}"/>
              </c:ext>
            </c:extLst>
          </c:dPt>
          <c:dPt>
            <c:idx val="5"/>
            <c:invertIfNegative val="0"/>
            <c:bubble3D val="0"/>
            <c:extLst>
              <c:ext xmlns:c16="http://schemas.microsoft.com/office/drawing/2014/chart" uri="{C3380CC4-5D6E-409C-BE32-E72D297353CC}">
                <c16:uniqueId val="{00000005-4881-46BE-8FE1-A5ED86989767}"/>
              </c:ext>
            </c:extLst>
          </c:dPt>
          <c:dPt>
            <c:idx val="6"/>
            <c:invertIfNegative val="0"/>
            <c:bubble3D val="0"/>
            <c:extLst>
              <c:ext xmlns:c16="http://schemas.microsoft.com/office/drawing/2014/chart" uri="{C3380CC4-5D6E-409C-BE32-E72D297353CC}">
                <c16:uniqueId val="{00000006-4881-46BE-8FE1-A5ED869897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Dijagram!$A$4:$A$8</c:f>
              <c:strCache>
                <c:ptCount val="5"/>
                <c:pt idx="0">
                  <c:v>do 30</c:v>
                </c:pt>
                <c:pt idx="1">
                  <c:v>31 - 40</c:v>
                </c:pt>
                <c:pt idx="2">
                  <c:v>41 - 50</c:v>
                </c:pt>
                <c:pt idx="3">
                  <c:v>51 - 60</c:v>
                </c:pt>
                <c:pt idx="4">
                  <c:v>više od 60</c:v>
                </c:pt>
              </c:strCache>
            </c:strRef>
          </c:cat>
          <c:val>
            <c:numRef>
              <c:f>Dijagram!$B$4:$B$8</c:f>
              <c:numCache>
                <c:formatCode>0</c:formatCode>
                <c:ptCount val="5"/>
                <c:pt idx="0" formatCode="General">
                  <c:v>11</c:v>
                </c:pt>
                <c:pt idx="1">
                  <c:v>18</c:v>
                </c:pt>
                <c:pt idx="2">
                  <c:v>24</c:v>
                </c:pt>
                <c:pt idx="3">
                  <c:v>18</c:v>
                </c:pt>
                <c:pt idx="4">
                  <c:v>1</c:v>
                </c:pt>
              </c:numCache>
            </c:numRef>
          </c:val>
          <c:extLst>
            <c:ext xmlns:c16="http://schemas.microsoft.com/office/drawing/2014/chart" uri="{C3380CC4-5D6E-409C-BE32-E72D297353CC}">
              <c16:uniqueId val="{00000007-4881-46BE-8FE1-A5ED86989767}"/>
            </c:ext>
          </c:extLst>
        </c:ser>
        <c:dLbls>
          <c:dLblPos val="outEnd"/>
          <c:showLegendKey val="0"/>
          <c:showVal val="1"/>
          <c:showCatName val="0"/>
          <c:showSerName val="0"/>
          <c:showPercent val="0"/>
          <c:showBubbleSize val="0"/>
        </c:dLbls>
        <c:gapWidth val="100"/>
        <c:overlap val="-24"/>
        <c:axId val="94374912"/>
        <c:axId val="94389376"/>
      </c:barChart>
      <c:catAx>
        <c:axId val="943749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DOB</a:t>
                </a:r>
              </a:p>
            </c:rich>
          </c:tx>
          <c:layout>
            <c:manualLayout>
              <c:xMode val="edge"/>
              <c:yMode val="edge"/>
              <c:x val="0.90572803034796878"/>
              <c:y val="0.9329064506075596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r-Latn-RS"/>
            </a:p>
          </c:txPr>
        </c:title>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94389376"/>
        <c:crosses val="autoZero"/>
        <c:auto val="1"/>
        <c:lblAlgn val="ctr"/>
        <c:lblOffset val="100"/>
        <c:noMultiLvlLbl val="0"/>
      </c:catAx>
      <c:valAx>
        <c:axId val="94389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9437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000" b="1" i="0" u="none" strike="noStrike" kern="1200" baseline="0">
                <a:solidFill>
                  <a:schemeClr val="tx2"/>
                </a:solidFill>
                <a:latin typeface="+mn-lt"/>
                <a:ea typeface="+mn-ea"/>
                <a:cs typeface="+mn-cs"/>
              </a:defRPr>
            </a:pPr>
            <a:r>
              <a:rPr lang="hr-HR" sz="1000"/>
              <a:t>PLAN</a:t>
            </a:r>
            <a:r>
              <a:rPr lang="hr-HR" sz="1000" baseline="0"/>
              <a:t> </a:t>
            </a:r>
            <a:r>
              <a:rPr lang="en-US" sz="1000"/>
              <a:t>BROJ RADNIKA PO GODINAMA na dan 31.12.</a:t>
            </a:r>
          </a:p>
        </c:rich>
      </c:tx>
      <c:layout>
        <c:manualLayout>
          <c:xMode val="edge"/>
          <c:yMode val="edge"/>
          <c:x val="1.7384570518428798E-2"/>
          <c:y val="3.2653075216915836E-2"/>
        </c:manualLayout>
      </c:layout>
      <c:overlay val="0"/>
      <c:spPr>
        <a:noFill/>
        <a:ln>
          <a:noFill/>
        </a:ln>
        <a:effectLst/>
      </c:spPr>
      <c:txPr>
        <a:bodyPr rot="0" spcFirstLastPara="1" vertOverflow="ellipsis" vert="horz" wrap="square" anchor="ctr" anchorCtr="1"/>
        <a:lstStyle/>
        <a:p>
          <a:pPr algn="l">
            <a:defRPr sz="1000" b="1" i="0" u="none" strike="noStrike" kern="1200" baseline="0">
              <a:solidFill>
                <a:schemeClr val="tx2"/>
              </a:solidFill>
              <a:latin typeface="+mn-lt"/>
              <a:ea typeface="+mn-ea"/>
              <a:cs typeface="+mn-cs"/>
            </a:defRPr>
          </a:pPr>
          <a:endParaRPr lang="sr-Latn-RS"/>
        </a:p>
      </c:txPr>
    </c:title>
    <c:autoTitleDeleted val="0"/>
    <c:plotArea>
      <c:layout>
        <c:manualLayout>
          <c:layoutTarget val="inner"/>
          <c:xMode val="edge"/>
          <c:yMode val="edge"/>
          <c:x val="6.8305718195481979E-2"/>
          <c:y val="0.17526559548581949"/>
          <c:w val="0.90662305673329291"/>
          <c:h val="0.69848527440581687"/>
        </c:manualLayout>
      </c:layout>
      <c:barChart>
        <c:barDir val="col"/>
        <c:grouping val="clustered"/>
        <c:varyColors val="0"/>
        <c:ser>
          <c:idx val="0"/>
          <c:order val="0"/>
          <c:spPr>
            <a:solidFill>
              <a:schemeClr val="accent4"/>
            </a:solidFill>
            <a:ln>
              <a:noFill/>
            </a:ln>
            <a:effectLst>
              <a:outerShdw blurRad="40000" dist="23000" dir="5400000" rotWithShape="0">
                <a:srgbClr val="000000">
                  <a:alpha val="35000"/>
                </a:srgbClr>
              </a:outerShdw>
            </a:effectLst>
          </c:spPr>
          <c:invertIfNegative val="0"/>
          <c:dPt>
            <c:idx val="12"/>
            <c:invertIfNegative val="0"/>
            <c:bubble3D val="0"/>
            <c:spPr>
              <a:solidFill>
                <a:schemeClr val="accent4">
                  <a:lumMod val="40000"/>
                  <a:lumOff val="6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403-4C54-904A-F04C2F037BEA}"/>
              </c:ext>
            </c:extLst>
          </c:dPt>
          <c:dPt>
            <c:idx val="13"/>
            <c:invertIfNegative val="0"/>
            <c:bubble3D val="0"/>
            <c:spPr>
              <a:solidFill>
                <a:schemeClr val="accent4">
                  <a:lumMod val="40000"/>
                  <a:lumOff val="6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403-4C54-904A-F04C2F037BEA}"/>
              </c:ext>
            </c:extLst>
          </c:dPt>
          <c:dPt>
            <c:idx val="14"/>
            <c:invertIfNegative val="0"/>
            <c:bubble3D val="0"/>
            <c:spPr>
              <a:solidFill>
                <a:schemeClr val="accent6">
                  <a:lumMod val="20000"/>
                  <a:lumOff val="8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403-4C54-904A-F04C2F037BEA}"/>
              </c:ext>
            </c:extLst>
          </c:dPt>
          <c:dPt>
            <c:idx val="15"/>
            <c:invertIfNegative val="0"/>
            <c:bubble3D val="0"/>
            <c:spPr>
              <a:solidFill>
                <a:schemeClr val="accent6">
                  <a:lumMod val="20000"/>
                  <a:lumOff val="8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D403-4C54-904A-F04C2F037BEA}"/>
              </c:ext>
            </c:extLst>
          </c:dPt>
          <c:dPt>
            <c:idx val="16"/>
            <c:invertIfNegative val="0"/>
            <c:bubble3D val="0"/>
            <c:spPr>
              <a:solidFill>
                <a:schemeClr val="accent6">
                  <a:lumMod val="40000"/>
                  <a:lumOff val="6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D403-4C54-904A-F04C2F037BEA}"/>
              </c:ext>
            </c:extLst>
          </c:dPt>
          <c:dPt>
            <c:idx val="17"/>
            <c:invertIfNegative val="0"/>
            <c:bubble3D val="0"/>
            <c:spPr>
              <a:solidFill>
                <a:schemeClr val="accent6">
                  <a:lumMod val="40000"/>
                  <a:lumOff val="6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D403-4C54-904A-F04C2F037BEA}"/>
              </c:ext>
            </c:extLst>
          </c:dPt>
          <c:dPt>
            <c:idx val="18"/>
            <c:invertIfNegative val="0"/>
            <c:bubble3D val="0"/>
            <c:spPr>
              <a:solidFill>
                <a:schemeClr val="accent6">
                  <a:lumMod val="60000"/>
                  <a:lumOff val="4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D403-4C54-904A-F04C2F037BEA}"/>
              </c:ext>
            </c:extLst>
          </c:dPt>
          <c:dPt>
            <c:idx val="19"/>
            <c:invertIfNegative val="0"/>
            <c:bubble3D val="0"/>
            <c:spPr>
              <a:solidFill>
                <a:schemeClr val="accent5">
                  <a:lumMod val="20000"/>
                  <a:lumOff val="8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D403-4C54-904A-F04C2F037BEA}"/>
              </c:ext>
            </c:extLst>
          </c:dPt>
          <c:dPt>
            <c:idx val="20"/>
            <c:invertIfNegative val="0"/>
            <c:bubble3D val="0"/>
            <c:spPr>
              <a:solidFill>
                <a:schemeClr val="accent5">
                  <a:lumMod val="40000"/>
                  <a:lumOff val="6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1-D403-4C54-904A-F04C2F037BEA}"/>
              </c:ext>
            </c:extLst>
          </c:dPt>
          <c:dPt>
            <c:idx val="21"/>
            <c:invertIfNegative val="0"/>
            <c:bubble3D val="0"/>
            <c:spPr>
              <a:solidFill>
                <a:schemeClr val="accent5">
                  <a:lumMod val="60000"/>
                  <a:lumOff val="4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3-D403-4C54-904A-F04C2F037B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Dijagram!$L$21:$L$42</c:f>
              <c:numCache>
                <c:formatCode>General</c:formatCode>
                <c:ptCount val="22"/>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numCache>
            </c:numRef>
          </c:cat>
          <c:val>
            <c:numRef>
              <c:f>Dijagram!$M$21:$M$42</c:f>
              <c:numCache>
                <c:formatCode>General</c:formatCode>
                <c:ptCount val="22"/>
                <c:pt idx="0">
                  <c:v>81</c:v>
                </c:pt>
                <c:pt idx="1">
                  <c:v>61</c:v>
                </c:pt>
                <c:pt idx="2">
                  <c:v>59</c:v>
                </c:pt>
                <c:pt idx="3">
                  <c:v>64</c:v>
                </c:pt>
                <c:pt idx="4">
                  <c:v>67</c:v>
                </c:pt>
                <c:pt idx="5">
                  <c:v>71</c:v>
                </c:pt>
                <c:pt idx="6">
                  <c:v>75</c:v>
                </c:pt>
                <c:pt idx="7">
                  <c:v>73</c:v>
                </c:pt>
                <c:pt idx="8">
                  <c:v>74</c:v>
                </c:pt>
                <c:pt idx="9">
                  <c:v>74</c:v>
                </c:pt>
                <c:pt idx="10">
                  <c:v>74</c:v>
                </c:pt>
                <c:pt idx="11">
                  <c:v>72</c:v>
                </c:pt>
                <c:pt idx="12">
                  <c:v>69</c:v>
                </c:pt>
                <c:pt idx="13">
                  <c:v>69</c:v>
                </c:pt>
                <c:pt idx="14">
                  <c:v>68</c:v>
                </c:pt>
                <c:pt idx="15">
                  <c:v>68</c:v>
                </c:pt>
                <c:pt idx="16">
                  <c:v>66</c:v>
                </c:pt>
                <c:pt idx="17">
                  <c:v>66</c:v>
                </c:pt>
                <c:pt idx="18">
                  <c:v>65</c:v>
                </c:pt>
                <c:pt idx="19">
                  <c:v>62</c:v>
                </c:pt>
                <c:pt idx="20">
                  <c:v>58</c:v>
                </c:pt>
                <c:pt idx="21">
                  <c:v>53</c:v>
                </c:pt>
              </c:numCache>
            </c:numRef>
          </c:val>
          <c:extLst>
            <c:ext xmlns:c16="http://schemas.microsoft.com/office/drawing/2014/chart" uri="{C3380CC4-5D6E-409C-BE32-E72D297353CC}">
              <c16:uniqueId val="{00000014-D403-4C54-904A-F04C2F037BEA}"/>
            </c:ext>
          </c:extLst>
        </c:ser>
        <c:dLbls>
          <c:dLblPos val="inEnd"/>
          <c:showLegendKey val="0"/>
          <c:showVal val="1"/>
          <c:showCatName val="0"/>
          <c:showSerName val="0"/>
          <c:showPercent val="0"/>
          <c:showBubbleSize val="0"/>
        </c:dLbls>
        <c:gapWidth val="100"/>
        <c:overlap val="-24"/>
        <c:axId val="260982344"/>
        <c:axId val="260982672"/>
      </c:barChart>
      <c:catAx>
        <c:axId val="26098234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2"/>
                </a:solidFill>
                <a:latin typeface="+mn-lt"/>
                <a:ea typeface="+mn-ea"/>
                <a:cs typeface="+mn-cs"/>
              </a:defRPr>
            </a:pPr>
            <a:endParaRPr lang="sr-Latn-RS"/>
          </a:p>
        </c:txPr>
        <c:crossAx val="260982672"/>
        <c:crosses val="autoZero"/>
        <c:auto val="1"/>
        <c:lblAlgn val="ctr"/>
        <c:lblOffset val="100"/>
        <c:tickLblSkip val="2"/>
        <c:tickMarkSkip val="3"/>
        <c:noMultiLvlLbl val="0"/>
      </c:catAx>
      <c:valAx>
        <c:axId val="2609826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60982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D</a:t>
            </a:r>
            <a:r>
              <a:rPr lang="hr-HR" sz="1200" b="1"/>
              <a:t>istribucija</a:t>
            </a:r>
            <a:r>
              <a:rPr lang="hr-HR" sz="1200" b="1" baseline="0"/>
              <a:t> i opskrba</a:t>
            </a:r>
            <a:r>
              <a:rPr lang="en-US" sz="1200" b="1"/>
              <a:t>, kWh</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0.12105195083787604"/>
          <c:y val="0.1776923076923077"/>
          <c:w val="0.66660830557238038"/>
          <c:h val="0.65782879063194022"/>
        </c:manualLayout>
      </c:layout>
      <c:barChart>
        <c:barDir val="col"/>
        <c:grouping val="stacked"/>
        <c:varyColors val="0"/>
        <c:ser>
          <c:idx val="0"/>
          <c:order val="0"/>
          <c:tx>
            <c:strRef>
              <c:f>Rekapitulacija!$B$3</c:f>
              <c:strCache>
                <c:ptCount val="1"/>
                <c:pt idx="0">
                  <c:v>OJU</c:v>
                </c:pt>
              </c:strCache>
            </c:strRef>
          </c:tx>
          <c:spPr>
            <a:solidFill>
              <a:schemeClr val="accent2">
                <a:lumMod val="40000"/>
                <a:lumOff val="60000"/>
              </a:schemeClr>
            </a:solidFill>
            <a:ln w="9525">
              <a:solidFill>
                <a:schemeClr val="accent1">
                  <a:lumMod val="50000"/>
                </a:schemeClr>
              </a:solidFill>
            </a:ln>
            <a:effectLst/>
          </c:spPr>
          <c:invertIfNegative val="0"/>
          <c:cat>
            <c:numRef>
              <c:f>Rekapitulacija!$A$4:$A$12</c:f>
              <c:numCache>
                <c:formatCode>General</c:formatCode>
                <c:ptCount val="9"/>
                <c:pt idx="0">
                  <c:v>2018</c:v>
                </c:pt>
                <c:pt idx="1">
                  <c:v>2019</c:v>
                </c:pt>
                <c:pt idx="2">
                  <c:v>2020</c:v>
                </c:pt>
                <c:pt idx="3">
                  <c:v>2021</c:v>
                </c:pt>
                <c:pt idx="4">
                  <c:v>2022</c:v>
                </c:pt>
                <c:pt idx="5">
                  <c:v>2023</c:v>
                </c:pt>
                <c:pt idx="6">
                  <c:v>2024</c:v>
                </c:pt>
                <c:pt idx="7">
                  <c:v>2025</c:v>
                </c:pt>
                <c:pt idx="8">
                  <c:v>2026</c:v>
                </c:pt>
              </c:numCache>
              <c:extLst/>
            </c:numRef>
          </c:cat>
          <c:val>
            <c:numRef>
              <c:f>Rekapitulacija!$B$4:$B$12</c:f>
              <c:numCache>
                <c:formatCode>#,##0</c:formatCode>
                <c:ptCount val="9"/>
                <c:pt idx="0">
                  <c:v>201945035</c:v>
                </c:pt>
                <c:pt idx="1">
                  <c:v>202799955</c:v>
                </c:pt>
                <c:pt idx="2">
                  <c:v>220007572</c:v>
                </c:pt>
                <c:pt idx="3">
                  <c:v>245350969</c:v>
                </c:pt>
                <c:pt idx="4">
                  <c:v>217974724</c:v>
                </c:pt>
                <c:pt idx="5">
                  <c:v>202475422</c:v>
                </c:pt>
                <c:pt idx="6">
                  <c:v>210500000</c:v>
                </c:pt>
                <c:pt idx="7">
                  <c:v>214200000</c:v>
                </c:pt>
                <c:pt idx="8">
                  <c:v>222768000</c:v>
                </c:pt>
              </c:numCache>
              <c:extLst/>
            </c:numRef>
          </c:val>
          <c:extLst>
            <c:ext xmlns:c16="http://schemas.microsoft.com/office/drawing/2014/chart" uri="{C3380CC4-5D6E-409C-BE32-E72D297353CC}">
              <c16:uniqueId val="{00000000-9581-4C59-AFDF-40DA3F0B99FE}"/>
            </c:ext>
          </c:extLst>
        </c:ser>
        <c:ser>
          <c:idx val="1"/>
          <c:order val="1"/>
          <c:tx>
            <c:strRef>
              <c:f>Rekapitulacija!$C$3</c:f>
              <c:strCache>
                <c:ptCount val="1"/>
                <c:pt idx="0">
                  <c:v>POD</c:v>
                </c:pt>
              </c:strCache>
            </c:strRef>
          </c:tx>
          <c:spPr>
            <a:solidFill>
              <a:schemeClr val="accent2">
                <a:lumMod val="60000"/>
                <a:lumOff val="40000"/>
              </a:schemeClr>
            </a:solidFill>
            <a:ln w="9525">
              <a:solidFill>
                <a:schemeClr val="accent1">
                  <a:lumMod val="50000"/>
                </a:schemeClr>
              </a:solidFill>
            </a:ln>
            <a:effectLst/>
          </c:spPr>
          <c:invertIfNegative val="0"/>
          <c:cat>
            <c:numRef>
              <c:f>Rekapitulacija!$A$4:$A$12</c:f>
              <c:numCache>
                <c:formatCode>General</c:formatCode>
                <c:ptCount val="9"/>
                <c:pt idx="0">
                  <c:v>2018</c:v>
                </c:pt>
                <c:pt idx="1">
                  <c:v>2019</c:v>
                </c:pt>
                <c:pt idx="2">
                  <c:v>2020</c:v>
                </c:pt>
                <c:pt idx="3">
                  <c:v>2021</c:v>
                </c:pt>
                <c:pt idx="4">
                  <c:v>2022</c:v>
                </c:pt>
                <c:pt idx="5">
                  <c:v>2023</c:v>
                </c:pt>
                <c:pt idx="6">
                  <c:v>2024</c:v>
                </c:pt>
                <c:pt idx="7">
                  <c:v>2025</c:v>
                </c:pt>
                <c:pt idx="8">
                  <c:v>2026</c:v>
                </c:pt>
              </c:numCache>
              <c:extLst/>
            </c:numRef>
          </c:cat>
          <c:val>
            <c:numRef>
              <c:f>Rekapitulacija!$C$4:$C$12</c:f>
              <c:numCache>
                <c:formatCode>#,##0</c:formatCode>
                <c:ptCount val="9"/>
                <c:pt idx="0">
                  <c:v>99979184</c:v>
                </c:pt>
                <c:pt idx="1">
                  <c:v>94639162</c:v>
                </c:pt>
                <c:pt idx="2">
                  <c:v>92490322</c:v>
                </c:pt>
                <c:pt idx="3">
                  <c:v>103873851</c:v>
                </c:pt>
                <c:pt idx="4">
                  <c:v>79794912</c:v>
                </c:pt>
                <c:pt idx="5">
                  <c:v>31305217</c:v>
                </c:pt>
                <c:pt idx="6">
                  <c:v>51451000</c:v>
                </c:pt>
                <c:pt idx="7">
                  <c:v>91600000</c:v>
                </c:pt>
                <c:pt idx="8">
                  <c:v>96180000</c:v>
                </c:pt>
              </c:numCache>
              <c:extLst/>
            </c:numRef>
          </c:val>
          <c:extLst>
            <c:ext xmlns:c16="http://schemas.microsoft.com/office/drawing/2014/chart" uri="{C3380CC4-5D6E-409C-BE32-E72D297353CC}">
              <c16:uniqueId val="{00000001-9581-4C59-AFDF-40DA3F0B99FE}"/>
            </c:ext>
          </c:extLst>
        </c:ser>
        <c:ser>
          <c:idx val="2"/>
          <c:order val="2"/>
          <c:tx>
            <c:strRef>
              <c:f>Rekapitulacija!$D$3</c:f>
              <c:strCache>
                <c:ptCount val="1"/>
                <c:pt idx="0">
                  <c:v>VLASTITA</c:v>
                </c:pt>
              </c:strCache>
            </c:strRef>
          </c:tx>
          <c:spPr>
            <a:solidFill>
              <a:schemeClr val="accent1"/>
            </a:solidFill>
            <a:ln>
              <a:noFill/>
            </a:ln>
            <a:effectLst/>
          </c:spPr>
          <c:invertIfNegative val="0"/>
          <c:cat>
            <c:numRef>
              <c:f>Rekapitulacija!$A$4:$A$12</c:f>
              <c:numCache>
                <c:formatCode>General</c:formatCode>
                <c:ptCount val="9"/>
                <c:pt idx="0">
                  <c:v>2018</c:v>
                </c:pt>
                <c:pt idx="1">
                  <c:v>2019</c:v>
                </c:pt>
                <c:pt idx="2">
                  <c:v>2020</c:v>
                </c:pt>
                <c:pt idx="3">
                  <c:v>2021</c:v>
                </c:pt>
                <c:pt idx="4">
                  <c:v>2022</c:v>
                </c:pt>
                <c:pt idx="5">
                  <c:v>2023</c:v>
                </c:pt>
                <c:pt idx="6">
                  <c:v>2024</c:v>
                </c:pt>
                <c:pt idx="7">
                  <c:v>2025</c:v>
                </c:pt>
                <c:pt idx="8">
                  <c:v>2026</c:v>
                </c:pt>
              </c:numCache>
              <c:extLst/>
            </c:numRef>
          </c:cat>
          <c:val>
            <c:numRef>
              <c:f>Rekapitulacija!$D$4:$D$12</c:f>
              <c:numCache>
                <c:formatCode>#,##0</c:formatCode>
                <c:ptCount val="9"/>
                <c:pt idx="0">
                  <c:v>451115</c:v>
                </c:pt>
                <c:pt idx="1">
                  <c:v>330109</c:v>
                </c:pt>
                <c:pt idx="2">
                  <c:v>347603</c:v>
                </c:pt>
                <c:pt idx="3">
                  <c:v>386798</c:v>
                </c:pt>
                <c:pt idx="4">
                  <c:v>363236</c:v>
                </c:pt>
                <c:pt idx="5">
                  <c:v>298471</c:v>
                </c:pt>
                <c:pt idx="6">
                  <c:v>310000</c:v>
                </c:pt>
                <c:pt idx="7">
                  <c:v>320000</c:v>
                </c:pt>
                <c:pt idx="8">
                  <c:v>330000</c:v>
                </c:pt>
              </c:numCache>
              <c:extLst/>
            </c:numRef>
          </c:val>
          <c:extLst>
            <c:ext xmlns:c16="http://schemas.microsoft.com/office/drawing/2014/chart" uri="{C3380CC4-5D6E-409C-BE32-E72D297353CC}">
              <c16:uniqueId val="{00000002-9581-4C59-AFDF-40DA3F0B99FE}"/>
            </c:ext>
          </c:extLst>
        </c:ser>
        <c:ser>
          <c:idx val="3"/>
          <c:order val="3"/>
          <c:tx>
            <c:strRef>
              <c:f>Rekapitulacija!$G$3</c:f>
              <c:strCache>
                <c:ptCount val="1"/>
                <c:pt idx="0">
                  <c:v>OSTALI OPS</c:v>
                </c:pt>
              </c:strCache>
            </c:strRef>
          </c:tx>
          <c:spPr>
            <a:solidFill>
              <a:schemeClr val="accent1">
                <a:lumMod val="40000"/>
                <a:lumOff val="60000"/>
              </a:schemeClr>
            </a:solidFill>
            <a:ln>
              <a:solidFill>
                <a:schemeClr val="accent1"/>
              </a:solidFill>
            </a:ln>
            <a:effectLst/>
          </c:spPr>
          <c:invertIfNegative val="0"/>
          <c:cat>
            <c:numRef>
              <c:f>Rekapitulacija!$A$4:$A$12</c:f>
              <c:numCache>
                <c:formatCode>General</c:formatCode>
                <c:ptCount val="9"/>
                <c:pt idx="0">
                  <c:v>2018</c:v>
                </c:pt>
                <c:pt idx="1">
                  <c:v>2019</c:v>
                </c:pt>
                <c:pt idx="2">
                  <c:v>2020</c:v>
                </c:pt>
                <c:pt idx="3">
                  <c:v>2021</c:v>
                </c:pt>
                <c:pt idx="4">
                  <c:v>2022</c:v>
                </c:pt>
                <c:pt idx="5">
                  <c:v>2023</c:v>
                </c:pt>
                <c:pt idx="6">
                  <c:v>2024</c:v>
                </c:pt>
                <c:pt idx="7">
                  <c:v>2025</c:v>
                </c:pt>
                <c:pt idx="8">
                  <c:v>2026</c:v>
                </c:pt>
              </c:numCache>
              <c:extLst/>
            </c:numRef>
          </c:cat>
          <c:val>
            <c:numRef>
              <c:f>Rekapitulacija!$G$4:$G$12</c:f>
              <c:numCache>
                <c:formatCode>#,##0</c:formatCode>
                <c:ptCount val="9"/>
                <c:pt idx="0">
                  <c:v>161565097</c:v>
                </c:pt>
                <c:pt idx="1">
                  <c:v>161226374</c:v>
                </c:pt>
                <c:pt idx="2">
                  <c:v>187663287</c:v>
                </c:pt>
                <c:pt idx="3">
                  <c:v>194595315</c:v>
                </c:pt>
                <c:pt idx="4">
                  <c:v>204405084</c:v>
                </c:pt>
                <c:pt idx="5">
                  <c:v>213920890</c:v>
                </c:pt>
                <c:pt idx="6">
                  <c:v>211739000</c:v>
                </c:pt>
                <c:pt idx="7">
                  <c:v>169880000</c:v>
                </c:pt>
                <c:pt idx="8">
                  <c:v>158722000</c:v>
                </c:pt>
              </c:numCache>
              <c:extLst/>
            </c:numRef>
          </c:val>
          <c:extLst>
            <c:ext xmlns:c16="http://schemas.microsoft.com/office/drawing/2014/chart" uri="{C3380CC4-5D6E-409C-BE32-E72D297353CC}">
              <c16:uniqueId val="{00000003-9581-4C59-AFDF-40DA3F0B99FE}"/>
            </c:ext>
          </c:extLst>
        </c:ser>
        <c:dLbls>
          <c:showLegendKey val="0"/>
          <c:showVal val="0"/>
          <c:showCatName val="0"/>
          <c:showSerName val="0"/>
          <c:showPercent val="0"/>
          <c:showBubbleSize val="0"/>
        </c:dLbls>
        <c:gapWidth val="150"/>
        <c:overlap val="100"/>
        <c:axId val="818982928"/>
        <c:axId val="1050191488"/>
      </c:barChart>
      <c:catAx>
        <c:axId val="81898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50191488"/>
        <c:crosses val="autoZero"/>
        <c:auto val="1"/>
        <c:lblAlgn val="ctr"/>
        <c:lblOffset val="100"/>
        <c:noMultiLvlLbl val="0"/>
      </c:catAx>
      <c:valAx>
        <c:axId val="105019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8982928"/>
        <c:crosses val="autoZero"/>
        <c:crossBetween val="between"/>
      </c:valAx>
      <c:spPr>
        <a:noFill/>
        <a:ln>
          <a:noFill/>
        </a:ln>
        <a:effectLst/>
      </c:spPr>
    </c:plotArea>
    <c:legend>
      <c:legendPos val="b"/>
      <c:layout>
        <c:manualLayout>
          <c:xMode val="edge"/>
          <c:yMode val="edge"/>
          <c:x val="0.8197437159297396"/>
          <c:y val="0.20064059129107378"/>
          <c:w val="0.1778202604482132"/>
          <c:h val="0.507051887744801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C5BE-7AAF-4409-9905-1947775E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6894</Words>
  <Characters>39299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 Vinkovci</dc:creator>
  <cp:keywords/>
  <dc:description/>
  <cp:lastModifiedBy>Dubravka Primorac</cp:lastModifiedBy>
  <cp:revision>4</cp:revision>
  <cp:lastPrinted>2024-04-04T11:13:00Z</cp:lastPrinted>
  <dcterms:created xsi:type="dcterms:W3CDTF">2024-04-04T11:14:00Z</dcterms:created>
  <dcterms:modified xsi:type="dcterms:W3CDTF">2024-04-04T11:22:00Z</dcterms:modified>
</cp:coreProperties>
</file>